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5F21B9A4" w:rsidR="00801444" w:rsidRPr="005D60D8" w:rsidRDefault="009A142B" w:rsidP="00801444">
      <w:pPr>
        <w:pStyle w:val="CRCoverPage"/>
        <w:tabs>
          <w:tab w:val="right" w:pos="9639"/>
        </w:tabs>
        <w:spacing w:after="0"/>
        <w:rPr>
          <w:b/>
          <w:i/>
          <w:noProof/>
          <w:sz w:val="24"/>
          <w:szCs w:val="24"/>
        </w:rPr>
      </w:pPr>
      <w:r>
        <w:rPr>
          <w:b/>
          <w:noProof/>
          <w:sz w:val="24"/>
          <w:szCs w:val="24"/>
        </w:rPr>
        <w:t>3</w:t>
      </w:r>
      <w:r w:rsidR="00801444" w:rsidRPr="005D60D8">
        <w:rPr>
          <w:b/>
          <w:noProof/>
          <w:sz w:val="24"/>
          <w:szCs w:val="24"/>
        </w:rPr>
        <w:t xml:space="preserve">GPP TSG-RAN </w:t>
      </w:r>
      <w:r w:rsidR="00801444" w:rsidRPr="005D60D8">
        <w:rPr>
          <w:rFonts w:hint="eastAsia"/>
          <w:b/>
          <w:noProof/>
          <w:sz w:val="24"/>
          <w:szCs w:val="24"/>
          <w:lang w:eastAsia="zh-CN"/>
        </w:rPr>
        <w:t>WG</w:t>
      </w:r>
      <w:r w:rsidR="00801444" w:rsidRPr="005D60D8">
        <w:rPr>
          <w:b/>
          <w:noProof/>
          <w:sz w:val="24"/>
          <w:szCs w:val="24"/>
        </w:rPr>
        <w:t>2 Meeting #1</w:t>
      </w:r>
      <w:r w:rsidR="00116E93">
        <w:rPr>
          <w:b/>
          <w:noProof/>
          <w:sz w:val="24"/>
          <w:szCs w:val="24"/>
        </w:rPr>
        <w:t>2</w:t>
      </w:r>
      <w:r w:rsidR="004A318E">
        <w:rPr>
          <w:b/>
          <w:noProof/>
          <w:sz w:val="24"/>
          <w:szCs w:val="24"/>
        </w:rPr>
        <w:t>1</w:t>
      </w:r>
      <w:r w:rsidR="00801444" w:rsidRPr="005D60D8">
        <w:rPr>
          <w:b/>
          <w:i/>
          <w:noProof/>
          <w:sz w:val="24"/>
          <w:szCs w:val="24"/>
        </w:rPr>
        <w:tab/>
      </w:r>
      <w:r w:rsidR="0069754F" w:rsidRPr="00A03445">
        <w:rPr>
          <w:b/>
          <w:iCs/>
          <w:noProof/>
          <w:sz w:val="28"/>
          <w:szCs w:val="28"/>
        </w:rPr>
        <w:t>R2-2</w:t>
      </w:r>
      <w:r w:rsidR="00611BF2" w:rsidRPr="00A03445">
        <w:rPr>
          <w:b/>
          <w:iCs/>
          <w:noProof/>
          <w:sz w:val="28"/>
          <w:szCs w:val="28"/>
        </w:rPr>
        <w:t>301694</w:t>
      </w:r>
    </w:p>
    <w:p w14:paraId="75CF7E5E" w14:textId="0B5320BD" w:rsidR="00801444" w:rsidRPr="005D60D8" w:rsidRDefault="004A318E" w:rsidP="00801444">
      <w:pPr>
        <w:pStyle w:val="CRCoverPage"/>
        <w:outlineLvl w:val="0"/>
        <w:rPr>
          <w:b/>
          <w:noProof/>
          <w:sz w:val="24"/>
          <w:szCs w:val="24"/>
        </w:rPr>
      </w:pPr>
      <w:r>
        <w:rPr>
          <w:b/>
          <w:noProof/>
          <w:sz w:val="24"/>
          <w:szCs w:val="24"/>
        </w:rPr>
        <w:t>Athens, Gre</w:t>
      </w:r>
      <w:r w:rsidR="00305CAA">
        <w:rPr>
          <w:b/>
          <w:noProof/>
          <w:sz w:val="24"/>
          <w:szCs w:val="24"/>
        </w:rPr>
        <w:t>e</w:t>
      </w:r>
      <w:r>
        <w:rPr>
          <w:b/>
          <w:noProof/>
          <w:sz w:val="24"/>
          <w:szCs w:val="24"/>
        </w:rPr>
        <w:t>ce</w:t>
      </w:r>
      <w:r w:rsidR="00801444" w:rsidRPr="005D60D8">
        <w:rPr>
          <w:b/>
          <w:noProof/>
          <w:sz w:val="24"/>
          <w:szCs w:val="24"/>
        </w:rPr>
        <w:t xml:space="preserve">, </w:t>
      </w:r>
      <w:r w:rsidR="00305CAA">
        <w:rPr>
          <w:b/>
          <w:noProof/>
          <w:sz w:val="24"/>
          <w:szCs w:val="24"/>
        </w:rPr>
        <w:t>27</w:t>
      </w:r>
      <w:r w:rsidR="00305CAA" w:rsidRPr="00305CAA">
        <w:rPr>
          <w:b/>
          <w:noProof/>
          <w:sz w:val="24"/>
          <w:szCs w:val="24"/>
          <w:vertAlign w:val="superscript"/>
        </w:rPr>
        <w:t>th</w:t>
      </w:r>
      <w:r w:rsidR="00305CAA">
        <w:rPr>
          <w:b/>
          <w:noProof/>
          <w:sz w:val="24"/>
          <w:szCs w:val="24"/>
        </w:rPr>
        <w:t xml:space="preserve"> Feb – 3</w:t>
      </w:r>
      <w:r w:rsidR="00305CAA" w:rsidRPr="00305CAA">
        <w:rPr>
          <w:b/>
          <w:noProof/>
          <w:sz w:val="24"/>
          <w:szCs w:val="24"/>
          <w:vertAlign w:val="superscript"/>
        </w:rPr>
        <w:t>rd</w:t>
      </w:r>
      <w:r w:rsidR="00305CAA">
        <w:rPr>
          <w:b/>
          <w:noProof/>
          <w:sz w:val="24"/>
          <w:szCs w:val="24"/>
        </w:rPr>
        <w:t xml:space="preserve"> Mar</w:t>
      </w:r>
      <w:r w:rsidR="00801444" w:rsidRPr="005D60D8">
        <w:rPr>
          <w:b/>
          <w:noProof/>
          <w:sz w:val="24"/>
          <w:szCs w:val="24"/>
        </w:rPr>
        <w:t>, 202</w:t>
      </w:r>
      <w:r w:rsidR="00305CAA">
        <w:rPr>
          <w:b/>
          <w:noProof/>
          <w:sz w:val="24"/>
          <w:szCs w:val="24"/>
        </w:rPr>
        <w:t>3</w:t>
      </w:r>
    </w:p>
    <w:p w14:paraId="342FD276" w14:textId="77777777" w:rsidR="00801444" w:rsidRPr="00CE0424" w:rsidRDefault="00801444" w:rsidP="00801444">
      <w:pPr>
        <w:pStyle w:val="3GPPHeader"/>
      </w:pPr>
    </w:p>
    <w:p w14:paraId="29A9CB84" w14:textId="0E726EEA" w:rsidR="00801444" w:rsidRPr="00AC7932" w:rsidRDefault="00801444" w:rsidP="00801444">
      <w:pPr>
        <w:pStyle w:val="3GPPHeader"/>
        <w:rPr>
          <w:sz w:val="22"/>
          <w:szCs w:val="22"/>
          <w:lang w:val="en-US"/>
        </w:rPr>
      </w:pPr>
      <w:r w:rsidRPr="00AC7932">
        <w:rPr>
          <w:sz w:val="22"/>
          <w:szCs w:val="22"/>
          <w:lang w:val="en-US"/>
        </w:rPr>
        <w:t>Agenda Item:</w:t>
      </w:r>
      <w:r w:rsidRPr="00AC7932">
        <w:rPr>
          <w:sz w:val="22"/>
          <w:szCs w:val="22"/>
          <w:lang w:val="en-US"/>
        </w:rPr>
        <w:tab/>
      </w:r>
      <w:r w:rsidR="00970F97">
        <w:rPr>
          <w:sz w:val="22"/>
          <w:szCs w:val="22"/>
          <w:lang w:val="en-US"/>
        </w:rPr>
        <w:t>6.8.2</w:t>
      </w:r>
    </w:p>
    <w:p w14:paraId="71F147D7" w14:textId="77777777" w:rsidR="00801444" w:rsidRPr="00CE0424" w:rsidRDefault="00801444" w:rsidP="00801444">
      <w:pPr>
        <w:pStyle w:val="3GPPHeader"/>
        <w:rPr>
          <w:sz w:val="22"/>
          <w:szCs w:val="22"/>
        </w:rPr>
      </w:pPr>
      <w:r>
        <w:rPr>
          <w:sz w:val="22"/>
          <w:szCs w:val="22"/>
        </w:rPr>
        <w:t>Source:</w:t>
      </w:r>
      <w:r w:rsidRPr="00CE0424">
        <w:rPr>
          <w:sz w:val="22"/>
          <w:szCs w:val="22"/>
        </w:rPr>
        <w:tab/>
        <w:t>Ericsson</w:t>
      </w:r>
    </w:p>
    <w:p w14:paraId="505DE87C" w14:textId="4244C766" w:rsidR="00801444" w:rsidRPr="00CE0424" w:rsidRDefault="00801444" w:rsidP="00801444">
      <w:pPr>
        <w:pStyle w:val="3GPPHeader"/>
        <w:rPr>
          <w:sz w:val="22"/>
          <w:szCs w:val="22"/>
        </w:rPr>
      </w:pPr>
      <w:r>
        <w:rPr>
          <w:sz w:val="22"/>
          <w:szCs w:val="22"/>
        </w:rPr>
        <w:t>Title:</w:t>
      </w:r>
      <w:r w:rsidRPr="00CE0424">
        <w:rPr>
          <w:sz w:val="22"/>
          <w:szCs w:val="22"/>
        </w:rPr>
        <w:tab/>
      </w:r>
      <w:r w:rsidR="00BB7B21" w:rsidRPr="00BB7B21">
        <w:rPr>
          <w:sz w:val="22"/>
          <w:szCs w:val="22"/>
        </w:rPr>
        <w:t>Initial BWP for RedCap UEs configured with RA and CG-SDT</w:t>
      </w:r>
    </w:p>
    <w:p w14:paraId="3DACADBF" w14:textId="77777777" w:rsidR="00801444" w:rsidRPr="00CE0424" w:rsidRDefault="00801444" w:rsidP="00801444">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249243EB" w14:textId="77777777" w:rsidR="00801444" w:rsidRPr="00CE0424" w:rsidRDefault="00801444" w:rsidP="00801444">
      <w:pPr>
        <w:pStyle w:val="Heading1"/>
      </w:pPr>
      <w:r>
        <w:t>1</w:t>
      </w:r>
      <w:r>
        <w:tab/>
      </w:r>
      <w:r w:rsidRPr="00CE0424">
        <w:t>Introduction</w:t>
      </w:r>
    </w:p>
    <w:p w14:paraId="3881984B" w14:textId="77777777" w:rsidR="009A142B" w:rsidRPr="00420D32" w:rsidRDefault="009A142B" w:rsidP="009A142B">
      <w:pPr>
        <w:pStyle w:val="BodyText"/>
      </w:pPr>
      <w:r w:rsidRPr="00420D32">
        <w:t xml:space="preserve">In the previous meeting, RAN2 discussed a scenario where a RedCap UE is to perform CG-SDT in a RedCap-specific BWP that </w:t>
      </w:r>
      <w:r>
        <w:t>is not associated with</w:t>
      </w:r>
      <w:r w:rsidRPr="00420D32">
        <w:t xml:space="preserve"> any SSB comes with unclarity on what to expect.</w:t>
      </w:r>
    </w:p>
    <w:p w14:paraId="5EBC3981" w14:textId="77777777" w:rsidR="009A142B" w:rsidRPr="00420D32" w:rsidRDefault="009A142B" w:rsidP="009A142B">
      <w:pPr>
        <w:pStyle w:val="BodyText"/>
      </w:pPr>
      <w:r w:rsidRPr="00420D32">
        <w:t xml:space="preserve">Without clarification, it may be so that the RedCap UE must switch to initial BWP </w:t>
      </w:r>
      <w:r>
        <w:t xml:space="preserve">associated with CD-SSB </w:t>
      </w:r>
      <w:r w:rsidRPr="00420D32">
        <w:t xml:space="preserve">for evaluation before CG transmission, and then switch back to the RedCap-specific initial BWP for PDCCH monitoring as search space is configured in the RedCap-specific initial DL BWP. This may occur </w:t>
      </w:r>
      <w:r>
        <w:t xml:space="preserve">as often as </w:t>
      </w:r>
      <w:r w:rsidRPr="00420D32">
        <w:t>for every new transmission using CG-SDT.</w:t>
      </w:r>
      <w:r>
        <w:t xml:space="preserve"> The basis for this understanding, i.e., SSB evaluation after confirmation of an initial transmission of CCCH, can be found in 38.321, procedure in section 5.8.2:</w:t>
      </w:r>
    </w:p>
    <w:p w14:paraId="75F6F5E8" w14:textId="77777777" w:rsidR="009A142B" w:rsidRDefault="009A142B" w:rsidP="009A142B">
      <w:pPr>
        <w:pStyle w:val="BodyText"/>
      </w:pPr>
      <w:r>
        <w:t>---</w:t>
      </w:r>
    </w:p>
    <w:p w14:paraId="1E44C2A3" w14:textId="77777777" w:rsidR="009A142B" w:rsidRPr="000C10D4" w:rsidRDefault="009A142B" w:rsidP="009A142B">
      <w:pPr>
        <w:rPr>
          <w:lang w:eastAsia="zh-CN"/>
        </w:rPr>
      </w:pPr>
      <w:r w:rsidRPr="000C10D4">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4EEBBCB5" w14:textId="77777777" w:rsidR="009A142B" w:rsidRDefault="009A142B" w:rsidP="009A142B">
      <w:pPr>
        <w:pStyle w:val="BodyText"/>
      </w:pPr>
      <w:r>
        <w:t>…</w:t>
      </w:r>
    </w:p>
    <w:p w14:paraId="44B34F42" w14:textId="77777777" w:rsidR="009A142B" w:rsidRPr="001B1744" w:rsidRDefault="009A142B" w:rsidP="009A142B">
      <w:pPr>
        <w:pStyle w:val="B1"/>
      </w:pPr>
      <w:r w:rsidRPr="001B1744">
        <w:rPr>
          <w:rFonts w:eastAsia="DengXian"/>
        </w:rPr>
        <w:t>1&gt;</w:t>
      </w:r>
      <w:r w:rsidRPr="001B1744">
        <w:rPr>
          <w:rFonts w:eastAsia="DengXian"/>
        </w:rPr>
        <w:tab/>
        <w:t xml:space="preserve">else if at least one SSB </w:t>
      </w:r>
      <w:r w:rsidRPr="001B1744">
        <w:rPr>
          <w:rFonts w:eastAsia="DengXian"/>
          <w:kern w:val="2"/>
        </w:rPr>
        <w:t>configured for CG-SDT</w:t>
      </w:r>
      <w:r w:rsidRPr="001B1744">
        <w:rPr>
          <w:rFonts w:eastAsia="DengXian"/>
        </w:rPr>
        <w:t xml:space="preserve"> with SS-RSRP above </w:t>
      </w:r>
      <w:r w:rsidRPr="001B1744">
        <w:rPr>
          <w:rFonts w:eastAsia="DengXian"/>
          <w:i/>
        </w:rPr>
        <w:t>cg-SDT-RSRP-ThresholdSSB</w:t>
      </w:r>
      <w:r w:rsidRPr="001B1744">
        <w:rPr>
          <w:rFonts w:eastAsia="DengXian"/>
        </w:rPr>
        <w:t xml:space="preserve"> is available:</w:t>
      </w:r>
    </w:p>
    <w:p w14:paraId="2DF47935" w14:textId="77777777" w:rsidR="009A142B" w:rsidRPr="001B1744" w:rsidRDefault="009A142B" w:rsidP="009A142B">
      <w:pPr>
        <w:pStyle w:val="B2"/>
        <w:rPr>
          <w:lang w:eastAsia="zh-CN"/>
        </w:rPr>
      </w:pPr>
      <w:r w:rsidRPr="001B1744">
        <w:rPr>
          <w:lang w:eastAsia="zh-CN"/>
        </w:rPr>
        <w:t>2&gt;</w:t>
      </w:r>
      <w:r w:rsidRPr="001B1744">
        <w:rPr>
          <w:lang w:eastAsia="zh-CN"/>
        </w:rPr>
        <w:tab/>
        <w:t xml:space="preserve">if at least one SSB corresponding to the configured uplink grant with SS-RSRP above the </w:t>
      </w:r>
      <w:r w:rsidRPr="001B1744">
        <w:rPr>
          <w:i/>
          <w:lang w:eastAsia="zh-CN"/>
        </w:rPr>
        <w:t>cg-SDT-RSRP-ThresholdSSB</w:t>
      </w:r>
      <w:r w:rsidRPr="001B1744">
        <w:rPr>
          <w:iCs/>
          <w:lang w:eastAsia="zh-CN"/>
        </w:rPr>
        <w:t xml:space="preserve"> is available</w:t>
      </w:r>
      <w:r w:rsidRPr="001B1744">
        <w:rPr>
          <w:lang w:eastAsia="zh-CN"/>
        </w:rPr>
        <w:t>:</w:t>
      </w:r>
    </w:p>
    <w:p w14:paraId="16DAC51E" w14:textId="77777777" w:rsidR="009A142B" w:rsidRDefault="009A142B" w:rsidP="009A142B">
      <w:pPr>
        <w:pStyle w:val="BodyText"/>
      </w:pPr>
      <w:r>
        <w:t>…</w:t>
      </w:r>
    </w:p>
    <w:p w14:paraId="61C8C1B9" w14:textId="77777777" w:rsidR="009A142B" w:rsidRPr="001B1744" w:rsidRDefault="009A142B" w:rsidP="009A142B">
      <w:pPr>
        <w:pStyle w:val="B3"/>
        <w:rPr>
          <w:lang w:eastAsia="zh-CN"/>
        </w:rPr>
      </w:pPr>
      <w:r w:rsidRPr="001B1744">
        <w:rPr>
          <w:lang w:eastAsia="zh-CN"/>
        </w:rPr>
        <w:t>3&gt;</w:t>
      </w:r>
      <w:r w:rsidRPr="001B1744">
        <w:rPr>
          <w:lang w:eastAsia="zh-CN"/>
        </w:rPr>
        <w:tab/>
        <w:t>else if PDCCH addressed to C-RNTI has been received after the initial transmission of CG-SDT with CCCH message (i.e., subsequent new transmission for CG-SDT):</w:t>
      </w:r>
    </w:p>
    <w:p w14:paraId="6DBCCE64" w14:textId="77777777" w:rsidR="009A142B" w:rsidRPr="001B1744" w:rsidRDefault="009A142B" w:rsidP="009A142B">
      <w:pPr>
        <w:pStyle w:val="B4"/>
        <w:rPr>
          <w:lang w:eastAsia="zh-CN"/>
        </w:rPr>
      </w:pPr>
      <w:r w:rsidRPr="001B1744">
        <w:rPr>
          <w:lang w:eastAsia="zh-CN"/>
        </w:rPr>
        <w:t>4&gt;</w:t>
      </w:r>
      <w:r w:rsidRPr="001B1744">
        <w:rPr>
          <w:lang w:eastAsia="zh-CN"/>
        </w:rPr>
        <w:tab/>
        <w:t xml:space="preserve">if SS-RSRP of the SSB selected for the previous transmission for CG-SDT is above </w:t>
      </w:r>
      <w:r w:rsidRPr="001B1744">
        <w:rPr>
          <w:i/>
          <w:lang w:eastAsia="zh-CN"/>
        </w:rPr>
        <w:t>cg-SDT-RSRP-ThresholdSSB</w:t>
      </w:r>
      <w:r w:rsidRPr="001B1744">
        <w:rPr>
          <w:lang w:eastAsia="zh-CN"/>
        </w:rPr>
        <w:t xml:space="preserve"> and this SSB is associated with this configured uplink grant:</w:t>
      </w:r>
    </w:p>
    <w:p w14:paraId="7F46B9A7" w14:textId="77777777" w:rsidR="009A142B" w:rsidRPr="001B1744" w:rsidRDefault="009A142B" w:rsidP="009A142B">
      <w:pPr>
        <w:pStyle w:val="B5"/>
        <w:rPr>
          <w:lang w:eastAsia="zh-CN"/>
        </w:rPr>
      </w:pPr>
      <w:r w:rsidRPr="001B1744">
        <w:rPr>
          <w:lang w:eastAsia="zh-CN"/>
        </w:rPr>
        <w:t>5&gt;</w:t>
      </w:r>
      <w:r w:rsidRPr="001B1744">
        <w:rPr>
          <w:lang w:eastAsia="zh-CN"/>
        </w:rPr>
        <w:tab/>
        <w:t>select this SSB.</w:t>
      </w:r>
    </w:p>
    <w:p w14:paraId="574D2817" w14:textId="77777777" w:rsidR="009A142B" w:rsidRPr="001B1744" w:rsidRDefault="009A142B" w:rsidP="009A142B">
      <w:pPr>
        <w:pStyle w:val="B4"/>
        <w:rPr>
          <w:lang w:eastAsia="zh-CN"/>
        </w:rPr>
      </w:pPr>
      <w:r w:rsidRPr="001B1744">
        <w:rPr>
          <w:lang w:eastAsia="zh-CN"/>
        </w:rPr>
        <w:t>4&gt;</w:t>
      </w:r>
      <w:r w:rsidRPr="001B1744">
        <w:rPr>
          <w:lang w:eastAsia="zh-CN"/>
        </w:rPr>
        <w:tab/>
        <w:t xml:space="preserve">else if SS-RSRP of the SSB selected for the previous transmission for CG-SDT is not above </w:t>
      </w:r>
      <w:r w:rsidRPr="001B1744">
        <w:rPr>
          <w:i/>
          <w:lang w:eastAsia="zh-CN"/>
        </w:rPr>
        <w:t>cg-SDT-RSRP-ThresholdSSB</w:t>
      </w:r>
      <w:r w:rsidRPr="001B1744">
        <w:rPr>
          <w:lang w:eastAsia="zh-CN"/>
        </w:rPr>
        <w:t>:</w:t>
      </w:r>
    </w:p>
    <w:p w14:paraId="4607CDE7" w14:textId="77777777" w:rsidR="009A142B" w:rsidRPr="001B1744" w:rsidRDefault="009A142B" w:rsidP="009A142B">
      <w:pPr>
        <w:pStyle w:val="B5"/>
        <w:rPr>
          <w:lang w:eastAsia="zh-CN"/>
        </w:rPr>
      </w:pPr>
      <w:r w:rsidRPr="001B1744">
        <w:rPr>
          <w:lang w:eastAsia="zh-CN"/>
        </w:rPr>
        <w:t>5&gt;</w:t>
      </w:r>
      <w:r w:rsidRPr="001B1744">
        <w:rPr>
          <w:lang w:eastAsia="zh-CN"/>
        </w:rPr>
        <w:tab/>
        <w:t xml:space="preserve">select an SSB with SS-RSRP above </w:t>
      </w:r>
      <w:r w:rsidRPr="001B1744">
        <w:rPr>
          <w:i/>
          <w:lang w:eastAsia="zh-CN"/>
        </w:rPr>
        <w:t>cg-SDT-RSRP-ThresholdSSB</w:t>
      </w:r>
      <w:r w:rsidRPr="001B1744">
        <w:rPr>
          <w:lang w:eastAsia="zh-CN"/>
        </w:rPr>
        <w:t xml:space="preserve"> amongst the SSB(s) associated with the configured uplink grant.</w:t>
      </w:r>
    </w:p>
    <w:p w14:paraId="3472DEB3" w14:textId="77777777" w:rsidR="009A142B" w:rsidRPr="001B1744" w:rsidRDefault="009A142B" w:rsidP="009A142B">
      <w:pPr>
        <w:pStyle w:val="B3"/>
        <w:rPr>
          <w:lang w:eastAsia="zh-CN"/>
        </w:rPr>
      </w:pPr>
      <w:r w:rsidRPr="001B1744">
        <w:rPr>
          <w:lang w:eastAsia="zh-CN"/>
        </w:rPr>
        <w:t>3&gt;</w:t>
      </w:r>
      <w:r w:rsidRPr="001B1744">
        <w:rPr>
          <w:lang w:eastAsia="zh-CN"/>
        </w:rPr>
        <w:tab/>
        <w:t>if SSB is selected above:</w:t>
      </w:r>
    </w:p>
    <w:p w14:paraId="35D65351" w14:textId="77777777" w:rsidR="009A142B" w:rsidRPr="001B1744" w:rsidRDefault="009A142B" w:rsidP="009A142B">
      <w:pPr>
        <w:pStyle w:val="B4"/>
        <w:rPr>
          <w:lang w:eastAsia="zh-CN"/>
        </w:rPr>
      </w:pPr>
      <w:r w:rsidRPr="001B1744">
        <w:rPr>
          <w:lang w:eastAsia="zh-CN"/>
        </w:rPr>
        <w:t>4&gt;</w:t>
      </w:r>
      <w:r w:rsidRPr="001B1744">
        <w:rPr>
          <w:lang w:eastAsia="zh-CN"/>
        </w:rPr>
        <w:tab/>
        <w:t xml:space="preserve">indicate the SSB index to the lower </w:t>
      </w:r>
      <w:proofErr w:type="gramStart"/>
      <w:r w:rsidRPr="001B1744">
        <w:rPr>
          <w:lang w:eastAsia="zh-CN"/>
        </w:rPr>
        <w:t>layer;</w:t>
      </w:r>
      <w:proofErr w:type="gramEnd"/>
    </w:p>
    <w:p w14:paraId="7A471F8B" w14:textId="77777777" w:rsidR="009A142B" w:rsidRPr="001B1744" w:rsidRDefault="009A142B" w:rsidP="009A142B">
      <w:pPr>
        <w:pStyle w:val="B4"/>
        <w:rPr>
          <w:lang w:eastAsia="zh-CN"/>
        </w:rPr>
      </w:pPr>
      <w:r w:rsidRPr="001B1744">
        <w:rPr>
          <w:lang w:eastAsia="zh-CN"/>
        </w:rPr>
        <w:t>4&gt;</w:t>
      </w:r>
      <w:r w:rsidRPr="001B1744">
        <w:rPr>
          <w:lang w:eastAsia="zh-CN"/>
        </w:rPr>
        <w:tab/>
      </w:r>
      <w:r w:rsidRPr="001B1744">
        <w:rPr>
          <w:lang w:eastAsia="ko-KR"/>
        </w:rPr>
        <w:t xml:space="preserve">consider </w:t>
      </w:r>
      <w:r w:rsidRPr="001B1744">
        <w:rPr>
          <w:rFonts w:eastAsia="Malgun Gothic"/>
          <w:lang w:eastAsia="ko-KR"/>
        </w:rPr>
        <w:t>this</w:t>
      </w:r>
      <w:r w:rsidRPr="001B1744">
        <w:rPr>
          <w:lang w:eastAsia="ko-KR"/>
        </w:rPr>
        <w:t xml:space="preserve"> configured uplink grant </w:t>
      </w:r>
      <w:r w:rsidRPr="001B1744">
        <w:rPr>
          <w:rFonts w:eastAsia="Malgun Gothic"/>
          <w:lang w:eastAsia="ko-KR"/>
        </w:rPr>
        <w:t>as valid.</w:t>
      </w:r>
    </w:p>
    <w:p w14:paraId="1591FE87" w14:textId="77777777" w:rsidR="009A142B" w:rsidRDefault="009A142B" w:rsidP="009A142B">
      <w:pPr>
        <w:pStyle w:val="BodyText"/>
      </w:pPr>
      <w:r>
        <w:t>…</w:t>
      </w:r>
    </w:p>
    <w:p w14:paraId="1CDE2B3B" w14:textId="77777777" w:rsidR="009A142B" w:rsidRPr="00420D32" w:rsidRDefault="009A142B" w:rsidP="009A142B">
      <w:pPr>
        <w:pStyle w:val="BodyText"/>
      </w:pPr>
    </w:p>
    <w:p w14:paraId="6B31AFDB" w14:textId="664B289A" w:rsidR="009A142B" w:rsidRDefault="009A142B" w:rsidP="009A142B">
      <w:pPr>
        <w:pStyle w:val="BodyText"/>
      </w:pPr>
      <w:r>
        <w:t>In t</w:t>
      </w:r>
      <w:r w:rsidRPr="00420D32">
        <w:t xml:space="preserve">his contribution </w:t>
      </w:r>
      <w:r>
        <w:t xml:space="preserve">we </w:t>
      </w:r>
      <w:r w:rsidRPr="00420D32">
        <w:t xml:space="preserve">discuss this scenario </w:t>
      </w:r>
      <w:r>
        <w:t xml:space="preserve">along with the case for RA-SDT, which is similar, </w:t>
      </w:r>
      <w:r w:rsidRPr="00420D32">
        <w:t xml:space="preserve">and the options to </w:t>
      </w:r>
      <w:r>
        <w:t>address the problems that have been discussed in the previous meeting.</w:t>
      </w:r>
    </w:p>
    <w:p w14:paraId="49D4AA74" w14:textId="62C4F1EA" w:rsidR="00801444" w:rsidRPr="00646224" w:rsidRDefault="00801444" w:rsidP="00DC1AD0">
      <w:pPr>
        <w:jc w:val="both"/>
        <w:rPr>
          <w:rFonts w:ascii="Arial" w:hAnsi="Arial" w:cs="Arial"/>
        </w:rPr>
      </w:pPr>
    </w:p>
    <w:p w14:paraId="7E9BF822" w14:textId="77777777" w:rsidR="00801444" w:rsidRDefault="00801444" w:rsidP="00801444">
      <w:pPr>
        <w:pStyle w:val="Heading1"/>
      </w:pPr>
      <w:bookmarkStart w:id="0" w:name="_Ref178064866"/>
      <w:r>
        <w:lastRenderedPageBreak/>
        <w:t>2</w:t>
      </w:r>
      <w:r>
        <w:tab/>
      </w:r>
      <w:r w:rsidRPr="00CE0424">
        <w:t>Discussion</w:t>
      </w:r>
      <w:bookmarkEnd w:id="0"/>
    </w:p>
    <w:p w14:paraId="408B21F1" w14:textId="758DFBDA" w:rsidR="00801444" w:rsidRDefault="00801444" w:rsidP="00801444">
      <w:pPr>
        <w:pStyle w:val="Heading2"/>
      </w:pPr>
      <w:r>
        <w:t>2.1</w:t>
      </w:r>
      <w:r>
        <w:tab/>
      </w:r>
      <w:r w:rsidR="00DE7909">
        <w:t>Initial Downlink BWP</w:t>
      </w:r>
    </w:p>
    <w:p w14:paraId="7964CE74" w14:textId="6C15AA2A" w:rsidR="00AC2CB1" w:rsidRDefault="00605083" w:rsidP="00801444">
      <w:pPr>
        <w:jc w:val="both"/>
        <w:rPr>
          <w:rFonts w:ascii="Arial" w:hAnsi="Arial"/>
        </w:rPr>
      </w:pPr>
      <w:r w:rsidRPr="00605083">
        <w:rPr>
          <w:rFonts w:ascii="Arial" w:hAnsi="Arial" w:cs="Arial"/>
          <w:lang w:val="en-US"/>
        </w:rPr>
        <w:t xml:space="preserve">A RedCap UE uses the initial DL BWP at least during initial access. The first initial downlink (DL) BWP configured in MIB is CORESET #0 (which is known as MIB-configured initial DL BWP). UE can receive the configuration of initial DL BWP in SIB after receiving CORESET #0. Specifically, the BWP configuration, i.e., </w:t>
      </w:r>
      <w:proofErr w:type="spellStart"/>
      <w:r w:rsidRPr="00605083">
        <w:rPr>
          <w:rFonts w:ascii="Arial" w:hAnsi="Arial" w:cs="Arial"/>
          <w:i/>
          <w:iCs/>
          <w:lang w:val="en-US"/>
        </w:rPr>
        <w:t>initialDownlinkBWP</w:t>
      </w:r>
      <w:proofErr w:type="spellEnd"/>
      <w:r w:rsidRPr="00605083">
        <w:rPr>
          <w:rFonts w:ascii="Arial" w:hAnsi="Arial" w:cs="Arial"/>
          <w:lang w:val="en-US"/>
        </w:rPr>
        <w:t xml:space="preserve"> IE, provides information about the bandwidth and location of the initial DL BWP, subcarrier spacing, and </w:t>
      </w:r>
      <w:proofErr w:type="gramStart"/>
      <w:r w:rsidRPr="00605083">
        <w:rPr>
          <w:rFonts w:ascii="Arial" w:hAnsi="Arial" w:cs="Arial"/>
          <w:lang w:val="en-US"/>
        </w:rPr>
        <w:t>cell-specific</w:t>
      </w:r>
      <w:proofErr w:type="gramEnd"/>
      <w:r w:rsidRPr="00605083">
        <w:rPr>
          <w:rFonts w:ascii="Arial" w:hAnsi="Arial" w:cs="Arial"/>
          <w:lang w:val="en-US"/>
        </w:rPr>
        <w:t xml:space="preserve"> PDCCH and PDSCH parameters of the BWP. Using a separate SIB-configured initial DL BWP for RedCap can be beneficial for flexibility and offloading purposes.</w:t>
      </w:r>
    </w:p>
    <w:p w14:paraId="6937E6BB" w14:textId="510F1098" w:rsidR="00023090" w:rsidRDefault="00023090" w:rsidP="00023090">
      <w:pPr>
        <w:pStyle w:val="Heading2"/>
      </w:pPr>
      <w:r>
        <w:t>2.2</w:t>
      </w:r>
      <w:r>
        <w:tab/>
        <w:t>Synchronization Signal Block (SSB)</w:t>
      </w:r>
    </w:p>
    <w:p w14:paraId="168ED0A1" w14:textId="77777777" w:rsidR="00AC2CB1" w:rsidRPr="00AC2CB1" w:rsidRDefault="00AC2CB1" w:rsidP="00AC2CB1">
      <w:pPr>
        <w:jc w:val="both"/>
        <w:rPr>
          <w:rFonts w:ascii="Arial" w:hAnsi="Arial"/>
          <w:iCs/>
          <w:lang w:val="en-US"/>
        </w:rPr>
      </w:pPr>
      <w:r w:rsidRPr="00AC2CB1">
        <w:rPr>
          <w:rFonts w:ascii="Arial" w:hAnsi="Arial"/>
          <w:iCs/>
          <w:lang w:val="en-US"/>
        </w:rPr>
        <w:t>During cell search a UE aims at acquiring time and frequency synchronization with a cell and to detect physical layer cell ID (PCI) of the cell. In NR, the synchronization signal block (SS block or SSB) consists of primary and secondary synchronization signals (PSS and SSS) and physical broadcast channel (PBCH). During initial cell search, a UE first aims at detecting PSS followed by SSS. Time and frequency synchronization as well as cell ID detection are done using PSS and SSS.</w:t>
      </w:r>
    </w:p>
    <w:p w14:paraId="7FE67784" w14:textId="77777777" w:rsidR="00AC2CB1" w:rsidRPr="00AC2CB1" w:rsidRDefault="00AC2CB1" w:rsidP="00AC2CB1">
      <w:pPr>
        <w:jc w:val="both"/>
        <w:rPr>
          <w:rFonts w:ascii="Arial" w:hAnsi="Arial"/>
        </w:rPr>
      </w:pPr>
      <w:r w:rsidRPr="00AC2CB1">
        <w:rPr>
          <w:rFonts w:ascii="Arial" w:hAnsi="Arial"/>
        </w:rPr>
        <w:t>An SSB associated with essential system information, i.e., SIB1, that a UE is required to acquire for initial access in a cell is called cell-defining SSB (CD-SSB). For RedCap UEs in connected mode it is also possible to configure non cell defining SSBs (NCD-SSBs).</w:t>
      </w:r>
    </w:p>
    <w:p w14:paraId="47840AA6" w14:textId="77777777" w:rsidR="00AC2CB1" w:rsidRPr="00AC2CB1" w:rsidRDefault="00AC2CB1" w:rsidP="00AC2CB1">
      <w:pPr>
        <w:jc w:val="both"/>
        <w:rPr>
          <w:rFonts w:ascii="Arial" w:hAnsi="Arial"/>
        </w:rPr>
      </w:pPr>
      <w:r w:rsidRPr="00AC2CB1">
        <w:rPr>
          <w:rFonts w:ascii="Arial" w:hAnsi="Arial"/>
        </w:rPr>
        <w:t xml:space="preserve">In connected mode, gNB configures “measurement objects” to inform the UE at which frequency position to search for SSBs. When an SSB is associated with an RMSI, the SSB is referred to as a Cell-Defining SSB (CD-SSB). A </w:t>
      </w:r>
      <w:proofErr w:type="spellStart"/>
      <w:r w:rsidRPr="00AC2CB1">
        <w:rPr>
          <w:rFonts w:ascii="Arial" w:hAnsi="Arial"/>
        </w:rPr>
        <w:t>PCell</w:t>
      </w:r>
      <w:proofErr w:type="spellEnd"/>
      <w:r w:rsidRPr="00AC2CB1">
        <w:rPr>
          <w:rFonts w:ascii="Arial" w:hAnsi="Arial"/>
        </w:rPr>
        <w:t xml:space="preserve"> is always associated to a CD-SSB located on the synchronization raster. If a separate initial/RRC configured DL BWP is configured to contain the entire CORESET#0, CD-SSB is expected by a RedCap UE. Non-Cell-Defining SSB (NCD-SSB), which is not associated with CORESET#0, is mainly used for some RRM procedures e.g., performing measurements. </w:t>
      </w:r>
    </w:p>
    <w:p w14:paraId="2F995A59" w14:textId="77777777" w:rsidR="00AC2CB1" w:rsidRPr="00AC2CB1" w:rsidRDefault="00AC2CB1" w:rsidP="00AC2CB1">
      <w:pPr>
        <w:jc w:val="both"/>
        <w:rPr>
          <w:rFonts w:ascii="Arial" w:hAnsi="Arial"/>
          <w:lang w:val="en-US"/>
        </w:rPr>
      </w:pPr>
      <w:r w:rsidRPr="00AC2CB1">
        <w:rPr>
          <w:rFonts w:ascii="Arial" w:hAnsi="Arial"/>
          <w:lang w:val="en-US"/>
        </w:rPr>
        <w:t>When in connected mode if a RedCap UE is configured, via RRC signaling, with a DL BWP that is not associated with CD-SSB (no CORESET#0), it is expected that the BWP either contains NCD-SSB for the serving cell or no SSB. For the latter case, measurement gaps are configured for the UE to retune to the BWP that contains an SSB.</w:t>
      </w:r>
    </w:p>
    <w:p w14:paraId="1046498D" w14:textId="77777777" w:rsidR="00AC2CB1" w:rsidRPr="00AC2CB1" w:rsidRDefault="00AC2CB1" w:rsidP="00AC2CB1">
      <w:pPr>
        <w:jc w:val="both"/>
        <w:rPr>
          <w:rFonts w:ascii="Arial" w:hAnsi="Arial"/>
        </w:rPr>
      </w:pPr>
      <w:r w:rsidRPr="00AC2CB1">
        <w:rPr>
          <w:rFonts w:ascii="Arial" w:hAnsi="Arial"/>
          <w:lang w:val="en-US"/>
        </w:rPr>
        <w:t>A UE configured with CG-SDT needs to perform measurements using SSB for TA validation, SDT resource validity, synchronization, and RRM (serving and neighbor cell measurements). If the active BWP is not associated with SSB, UE needs to periodically retune to the BWP associated with CD-SSB and retune back after performing the measurements. Since PDCCH that schedules the paging message and provides CMAS/ ETWS indication in a short message is transmitted within the BWP associated with CD-SSB, UE would also need to periodically retune to that BWP. Note that operating in a BWP not associated with CD-SSB also means that CORESET#0 is not provided in this BWP.</w:t>
      </w:r>
    </w:p>
    <w:p w14:paraId="4151316C" w14:textId="6571DFE6" w:rsidR="00AC2CB1" w:rsidRDefault="00AC2CB1" w:rsidP="00AC2CB1">
      <w:pPr>
        <w:jc w:val="both"/>
        <w:rPr>
          <w:rFonts w:ascii="Arial" w:hAnsi="Arial"/>
        </w:rPr>
      </w:pPr>
      <w:r w:rsidRPr="00AC2CB1">
        <w:rPr>
          <w:rFonts w:ascii="Arial" w:hAnsi="Arial"/>
        </w:rPr>
        <w:t>NCD-SSSB is not supported for RedCap UEs in idle/inactive</w:t>
      </w:r>
      <w:r w:rsidR="008E11C5">
        <w:rPr>
          <w:rFonts w:ascii="Arial" w:hAnsi="Arial"/>
        </w:rPr>
        <w:t>.</w:t>
      </w:r>
    </w:p>
    <w:p w14:paraId="02A0FA6F" w14:textId="77777777" w:rsidR="00020C2E" w:rsidRPr="00420D32" w:rsidRDefault="00020C2E" w:rsidP="00020C2E">
      <w:pPr>
        <w:pStyle w:val="BodyText"/>
      </w:pPr>
      <w:r w:rsidRPr="00420D32">
        <w:t xml:space="preserve">The following agreements were </w:t>
      </w:r>
      <w:r>
        <w:t>made in RAN2 with the intention to clarify the SDT framework</w:t>
      </w:r>
      <w:r w:rsidRPr="00420D32">
        <w:t>:</w:t>
      </w:r>
    </w:p>
    <w:p w14:paraId="74B4166A" w14:textId="77777777" w:rsidR="00020C2E" w:rsidRPr="00420D32" w:rsidRDefault="00020C2E" w:rsidP="00020C2E">
      <w:pPr>
        <w:pStyle w:val="BodyText"/>
        <w:numPr>
          <w:ilvl w:val="0"/>
          <w:numId w:val="36"/>
        </w:numPr>
      </w:pPr>
      <w:r w:rsidRPr="00420D32">
        <w:t>1</w:t>
      </w:r>
      <w:r w:rsidRPr="00420D32">
        <w:rPr>
          <w:vertAlign w:val="superscript"/>
        </w:rPr>
        <w:t>st</w:t>
      </w:r>
      <w:r w:rsidRPr="00420D32">
        <w:t xml:space="preserve"> agreement, SDT</w:t>
      </w:r>
      <w:r>
        <w:t xml:space="preserve"> session</w:t>
      </w:r>
      <w:r w:rsidRPr="00420D32">
        <w:t>: “For CG-SDT purpose, RAN2 has basic assumption that SSB will be configured in initial BWP with CG-SDT.   Notify RAN1”</w:t>
      </w:r>
    </w:p>
    <w:p w14:paraId="3BCCD327" w14:textId="77777777" w:rsidR="00020C2E" w:rsidRDefault="00020C2E" w:rsidP="00020C2E">
      <w:pPr>
        <w:pStyle w:val="BodyText"/>
        <w:numPr>
          <w:ilvl w:val="0"/>
          <w:numId w:val="36"/>
        </w:numPr>
      </w:pPr>
      <w:r w:rsidRPr="00420D32">
        <w:t>2</w:t>
      </w:r>
      <w:r w:rsidRPr="00420D32">
        <w:rPr>
          <w:vertAlign w:val="superscript"/>
        </w:rPr>
        <w:t>nd</w:t>
      </w:r>
      <w:r w:rsidRPr="00420D32">
        <w:t xml:space="preserve"> </w:t>
      </w:r>
      <w:r>
        <w:t>a</w:t>
      </w:r>
      <w:r w:rsidRPr="00420D32">
        <w:t>greement, R</w:t>
      </w:r>
      <w:r>
        <w:t>ed</w:t>
      </w:r>
      <w:r w:rsidRPr="00420D32">
        <w:t>C</w:t>
      </w:r>
      <w:r>
        <w:t>ap session</w:t>
      </w:r>
      <w:r w:rsidRPr="00420D32">
        <w:t>: “RAN2 Assumption: For CG-SDT purpose, RAN2 has basic assumption that SSB will be configured in initial BWP with CG-SDT. For RedCap FFS if SSB refers to CD-SSB or any SSB”</w:t>
      </w:r>
    </w:p>
    <w:p w14:paraId="6F99ED06" w14:textId="67EBD248" w:rsidR="00F76D52" w:rsidRPr="005C243E" w:rsidRDefault="00020C2E" w:rsidP="005C243E">
      <w:pPr>
        <w:pStyle w:val="BodyText"/>
      </w:pPr>
      <w:r>
        <w:t>Meanwhile, the corresponding discussion in RAN1 has concluded:</w:t>
      </w:r>
    </w:p>
    <w:p w14:paraId="4D0DD3BB" w14:textId="0E3DB01C" w:rsidR="00020C2E" w:rsidRPr="00FD5C96" w:rsidRDefault="00020C2E" w:rsidP="00020C2E">
      <w:pPr>
        <w:overflowPunct/>
        <w:autoSpaceDE/>
        <w:autoSpaceDN/>
        <w:adjustRightInd/>
        <w:spacing w:after="0"/>
        <w:ind w:left="567" w:right="567"/>
        <w:jc w:val="both"/>
        <w:textAlignment w:val="auto"/>
        <w:rPr>
          <w:rFonts w:ascii="Arial" w:hAnsi="Arial" w:cs="Arial"/>
          <w:lang w:eastAsia="zh-CN"/>
        </w:rPr>
      </w:pPr>
      <w:r w:rsidRPr="00FD5C96">
        <w:rPr>
          <w:rFonts w:ascii="Arial" w:hAnsi="Arial" w:cs="Arial"/>
          <w:lang w:eastAsia="zh-CN"/>
        </w:rPr>
        <w:t>Conclusion:</w:t>
      </w:r>
    </w:p>
    <w:p w14:paraId="268080C8" w14:textId="77777777" w:rsidR="00020C2E" w:rsidRPr="00FD5C96" w:rsidRDefault="00020C2E" w:rsidP="00020C2E">
      <w:pPr>
        <w:numPr>
          <w:ilvl w:val="0"/>
          <w:numId w:val="39"/>
        </w:numPr>
        <w:overflowPunct/>
        <w:autoSpaceDE/>
        <w:autoSpaceDN/>
        <w:adjustRightInd/>
        <w:spacing w:after="0"/>
        <w:ind w:left="567" w:right="567"/>
        <w:jc w:val="both"/>
        <w:textAlignment w:val="auto"/>
        <w:rPr>
          <w:rFonts w:ascii="Arial" w:hAnsi="Arial" w:cs="Arial"/>
          <w:lang w:eastAsia="zh-CN"/>
        </w:rPr>
      </w:pPr>
      <w:r w:rsidRPr="00FD5C96">
        <w:rPr>
          <w:rFonts w:ascii="Arial" w:hAnsi="Arial" w:cs="Arial"/>
          <w:lang w:eastAsia="zh-CN"/>
        </w:rPr>
        <w:t>No issue is identified for RedCap UEs supporting RA-SDT to support initial (non-subsequent) RA-SDT transmission in a RedCap-specific separate initial BWP without CD-SSB.</w:t>
      </w:r>
    </w:p>
    <w:p w14:paraId="2AD935F3" w14:textId="77777777" w:rsidR="00020C2E" w:rsidRPr="00FD5C96" w:rsidRDefault="00020C2E" w:rsidP="00020C2E">
      <w:pPr>
        <w:overflowPunct/>
        <w:autoSpaceDE/>
        <w:autoSpaceDN/>
        <w:adjustRightInd/>
        <w:spacing w:after="0"/>
        <w:ind w:left="567" w:right="567"/>
        <w:jc w:val="both"/>
        <w:textAlignment w:val="auto"/>
        <w:rPr>
          <w:rFonts w:ascii="Arial" w:hAnsi="Arial" w:cs="Arial"/>
          <w:lang w:eastAsia="zh-CN"/>
        </w:rPr>
      </w:pPr>
      <w:r w:rsidRPr="00FD5C96">
        <w:rPr>
          <w:rFonts w:ascii="Arial" w:hAnsi="Arial" w:cs="Arial"/>
          <w:lang w:eastAsia="zh-CN"/>
        </w:rPr>
        <w:t> </w:t>
      </w:r>
    </w:p>
    <w:p w14:paraId="69F77514" w14:textId="77777777" w:rsidR="00020C2E" w:rsidRPr="00FD5C96" w:rsidRDefault="00020C2E" w:rsidP="00020C2E">
      <w:pPr>
        <w:overflowPunct/>
        <w:autoSpaceDE/>
        <w:autoSpaceDN/>
        <w:adjustRightInd/>
        <w:spacing w:after="0"/>
        <w:ind w:left="567" w:right="567"/>
        <w:jc w:val="both"/>
        <w:textAlignment w:val="auto"/>
        <w:rPr>
          <w:rFonts w:ascii="Arial" w:hAnsi="Arial" w:cs="Arial"/>
          <w:lang w:eastAsia="zh-CN"/>
        </w:rPr>
      </w:pPr>
      <w:r w:rsidRPr="00FD5C96">
        <w:rPr>
          <w:rFonts w:ascii="Arial" w:hAnsi="Arial" w:cs="Arial"/>
          <w:lang w:eastAsia="zh-CN"/>
        </w:rPr>
        <w:t>Conclusion:</w:t>
      </w:r>
    </w:p>
    <w:p w14:paraId="55537D3F" w14:textId="77777777" w:rsidR="00020C2E" w:rsidRPr="00FD5C96" w:rsidRDefault="00020C2E" w:rsidP="00020C2E">
      <w:pPr>
        <w:overflowPunct/>
        <w:autoSpaceDE/>
        <w:autoSpaceDN/>
        <w:adjustRightInd/>
        <w:spacing w:after="0"/>
        <w:ind w:left="567" w:right="567"/>
        <w:jc w:val="both"/>
        <w:textAlignment w:val="auto"/>
        <w:rPr>
          <w:rFonts w:ascii="Arial" w:hAnsi="Arial" w:cs="Arial"/>
          <w:lang w:eastAsia="zh-CN"/>
        </w:rPr>
      </w:pPr>
      <w:r w:rsidRPr="00FD5C96">
        <w:rPr>
          <w:rFonts w:ascii="Arial" w:hAnsi="Arial" w:cs="Arial"/>
          <w:lang w:eastAsia="zh-CN"/>
        </w:rPr>
        <w:t>The following cases can be revisited in RAN1#112:</w:t>
      </w:r>
    </w:p>
    <w:p w14:paraId="7EF8B2D3" w14:textId="77777777" w:rsidR="00020C2E" w:rsidRPr="00FD5C96" w:rsidRDefault="00020C2E" w:rsidP="00020C2E">
      <w:pPr>
        <w:numPr>
          <w:ilvl w:val="0"/>
          <w:numId w:val="40"/>
        </w:numPr>
        <w:overflowPunct/>
        <w:autoSpaceDE/>
        <w:autoSpaceDN/>
        <w:adjustRightInd/>
        <w:spacing w:after="0"/>
        <w:ind w:left="567" w:right="567"/>
        <w:jc w:val="both"/>
        <w:textAlignment w:val="auto"/>
        <w:rPr>
          <w:rFonts w:ascii="Arial" w:hAnsi="Arial" w:cs="Arial"/>
          <w:lang w:eastAsia="zh-CN"/>
        </w:rPr>
      </w:pPr>
      <w:r w:rsidRPr="00FD5C96">
        <w:rPr>
          <w:rFonts w:ascii="Arial" w:hAnsi="Arial" w:cs="Arial"/>
          <w:lang w:eastAsia="zh-CN"/>
        </w:rPr>
        <w:lastRenderedPageBreak/>
        <w:t>Subsequent RA-SDT transmission in a RedCap-specific separate initial BWP without CD-SSB</w:t>
      </w:r>
    </w:p>
    <w:p w14:paraId="25F139CC" w14:textId="77777777" w:rsidR="00020C2E" w:rsidRPr="00FD5C96" w:rsidRDefault="00020C2E" w:rsidP="00020C2E">
      <w:pPr>
        <w:numPr>
          <w:ilvl w:val="0"/>
          <w:numId w:val="40"/>
        </w:numPr>
        <w:overflowPunct/>
        <w:autoSpaceDE/>
        <w:autoSpaceDN/>
        <w:adjustRightInd/>
        <w:spacing w:after="0"/>
        <w:ind w:left="567" w:right="567"/>
        <w:jc w:val="both"/>
        <w:textAlignment w:val="auto"/>
        <w:rPr>
          <w:rFonts w:ascii="Arial" w:hAnsi="Arial" w:cs="Arial"/>
          <w:lang w:eastAsia="zh-CN"/>
        </w:rPr>
      </w:pPr>
      <w:r w:rsidRPr="00FD5C96">
        <w:rPr>
          <w:rFonts w:ascii="Arial" w:hAnsi="Arial" w:cs="Arial"/>
          <w:lang w:eastAsia="zh-CN"/>
        </w:rPr>
        <w:t>CG-SDT in a RedCap-specific separate initial BWP without any SSB</w:t>
      </w:r>
    </w:p>
    <w:p w14:paraId="32430560" w14:textId="77777777" w:rsidR="00020C2E" w:rsidRPr="00FD5C96" w:rsidRDefault="00020C2E" w:rsidP="00020C2E">
      <w:pPr>
        <w:numPr>
          <w:ilvl w:val="0"/>
          <w:numId w:val="40"/>
        </w:numPr>
        <w:overflowPunct/>
        <w:autoSpaceDE/>
        <w:autoSpaceDN/>
        <w:adjustRightInd/>
        <w:spacing w:after="0"/>
        <w:ind w:left="567" w:right="567"/>
        <w:jc w:val="both"/>
        <w:textAlignment w:val="auto"/>
        <w:rPr>
          <w:rFonts w:ascii="Arial" w:hAnsi="Arial" w:cs="Arial"/>
          <w:lang w:eastAsia="zh-CN"/>
        </w:rPr>
      </w:pPr>
      <w:r w:rsidRPr="00FD5C96">
        <w:rPr>
          <w:rFonts w:ascii="Arial" w:hAnsi="Arial" w:cs="Arial"/>
          <w:lang w:eastAsia="zh-CN"/>
        </w:rPr>
        <w:t>CG-SDT in a RedCap-specific separate initial BWP without CD-SSB but with NCD-SSB</w:t>
      </w:r>
    </w:p>
    <w:p w14:paraId="50320B8A" w14:textId="77777777" w:rsidR="00020C2E" w:rsidRPr="00FD5C96" w:rsidRDefault="00020C2E" w:rsidP="00020C2E">
      <w:pPr>
        <w:pStyle w:val="BodyText"/>
        <w:rPr>
          <w:rFonts w:cs="Arial"/>
        </w:rPr>
      </w:pPr>
    </w:p>
    <w:p w14:paraId="2AF19AE8" w14:textId="77777777" w:rsidR="00020C2E" w:rsidRPr="00FD5C96" w:rsidRDefault="00020C2E" w:rsidP="00020C2E">
      <w:pPr>
        <w:jc w:val="both"/>
        <w:rPr>
          <w:rFonts w:ascii="Arial" w:hAnsi="Arial" w:cs="Arial"/>
        </w:rPr>
      </w:pPr>
      <w:r w:rsidRPr="00FD5C96">
        <w:rPr>
          <w:rFonts w:ascii="Arial" w:hAnsi="Arial" w:cs="Arial"/>
        </w:rPr>
        <w:t>With the assumption below:</w:t>
      </w:r>
    </w:p>
    <w:p w14:paraId="11D06DBB" w14:textId="77777777" w:rsidR="00020C2E" w:rsidRPr="00FD5C96" w:rsidRDefault="00020C2E" w:rsidP="00020C2E">
      <w:pPr>
        <w:numPr>
          <w:ilvl w:val="0"/>
          <w:numId w:val="37"/>
        </w:numPr>
        <w:jc w:val="both"/>
        <w:rPr>
          <w:rFonts w:ascii="Arial" w:hAnsi="Arial" w:cs="Arial"/>
        </w:rPr>
      </w:pPr>
      <w:r w:rsidRPr="00FD5C96">
        <w:rPr>
          <w:rFonts w:ascii="Arial" w:hAnsi="Arial" w:cs="Arial"/>
        </w:rPr>
        <w:t>If the UE is a RedCap UE and if RedCap-specific BWP in which UE performs CG-SDT doesn’t include any SSB it may be so that the RedCap UE must retune to default initial BWP for SSB evaluation before each subsequent CG transmission, and then switch back to the RedCap-specific initial BWP for PDCCH monitoring as search space is configured in the RedCap-specific initial DL BWP.</w:t>
      </w:r>
    </w:p>
    <w:p w14:paraId="040E624C" w14:textId="77777777" w:rsidR="00020C2E" w:rsidRPr="00FD5C96" w:rsidRDefault="00020C2E" w:rsidP="00020C2E">
      <w:pPr>
        <w:jc w:val="both"/>
        <w:rPr>
          <w:rFonts w:ascii="Arial" w:hAnsi="Arial" w:cs="Arial"/>
        </w:rPr>
      </w:pPr>
      <w:r w:rsidRPr="00FD5C96">
        <w:rPr>
          <w:rFonts w:ascii="Arial" w:hAnsi="Arial" w:cs="Arial"/>
        </w:rPr>
        <w:t>RAN2 discussed the following options in the last meeting to address the issue:</w:t>
      </w:r>
    </w:p>
    <w:p w14:paraId="36DDBC66" w14:textId="77777777" w:rsidR="00020C2E" w:rsidRPr="00FD5C96" w:rsidRDefault="00020C2E" w:rsidP="00020C2E">
      <w:pPr>
        <w:pStyle w:val="ListParagraph"/>
        <w:numPr>
          <w:ilvl w:val="0"/>
          <w:numId w:val="38"/>
        </w:numPr>
        <w:jc w:val="both"/>
        <w:rPr>
          <w:rFonts w:ascii="Arial" w:hAnsi="Arial" w:cs="Arial"/>
          <w:sz w:val="20"/>
          <w:szCs w:val="20"/>
          <w:lang w:val="en-GB"/>
        </w:rPr>
      </w:pPr>
      <w:r w:rsidRPr="00FD5C96">
        <w:rPr>
          <w:rFonts w:ascii="Arial" w:hAnsi="Arial" w:cs="Arial"/>
          <w:sz w:val="20"/>
          <w:szCs w:val="20"/>
          <w:lang w:val="en-GB"/>
        </w:rPr>
        <w:t>Option 1: For CG-SDT purpose, RAN2 has basic assumption that CD-SSB will be configured in initial BWP with CG-SDT. </w:t>
      </w:r>
    </w:p>
    <w:p w14:paraId="73917722" w14:textId="77777777" w:rsidR="00020C2E" w:rsidRPr="00FD5C96" w:rsidRDefault="00020C2E" w:rsidP="00020C2E">
      <w:pPr>
        <w:pStyle w:val="ListParagraph"/>
        <w:numPr>
          <w:ilvl w:val="0"/>
          <w:numId w:val="38"/>
        </w:numPr>
        <w:jc w:val="both"/>
        <w:rPr>
          <w:rFonts w:ascii="Arial" w:hAnsi="Arial" w:cs="Arial"/>
          <w:sz w:val="20"/>
          <w:szCs w:val="20"/>
          <w:lang w:val="en-GB"/>
        </w:rPr>
      </w:pPr>
      <w:r w:rsidRPr="00FD5C96">
        <w:rPr>
          <w:rFonts w:ascii="Arial" w:hAnsi="Arial" w:cs="Arial"/>
          <w:sz w:val="20"/>
          <w:szCs w:val="20"/>
          <w:lang w:val="en-GB"/>
        </w:rPr>
        <w:t>Option 2: For CG-SDT purpose, RAN2 has basic assumption that NCD-SSB will be configured in initial BWP with CG-SDT.  </w:t>
      </w:r>
    </w:p>
    <w:p w14:paraId="2E944AA4" w14:textId="77777777" w:rsidR="00020C2E" w:rsidRPr="00FD5C96" w:rsidRDefault="00020C2E" w:rsidP="00020C2E">
      <w:pPr>
        <w:pStyle w:val="ListParagraph"/>
        <w:numPr>
          <w:ilvl w:val="0"/>
          <w:numId w:val="38"/>
        </w:numPr>
        <w:jc w:val="both"/>
        <w:rPr>
          <w:rFonts w:ascii="Arial" w:hAnsi="Arial" w:cs="Arial"/>
          <w:sz w:val="20"/>
          <w:szCs w:val="20"/>
          <w:lang w:val="en-GB"/>
        </w:rPr>
      </w:pPr>
      <w:r w:rsidRPr="00FD5C96">
        <w:rPr>
          <w:rFonts w:ascii="Arial" w:hAnsi="Arial" w:cs="Arial"/>
          <w:sz w:val="20"/>
          <w:szCs w:val="20"/>
          <w:lang w:val="en-GB"/>
        </w:rPr>
        <w:t>Option 3: Allow CG-SDT on an initial BWP without SSB and it is up to UE implementation how to handle this scenario (potentially with separate UE capability)</w:t>
      </w:r>
    </w:p>
    <w:p w14:paraId="0A002FA7" w14:textId="77777777" w:rsidR="00020C2E" w:rsidRPr="00FD5C96" w:rsidRDefault="00020C2E" w:rsidP="00020C2E">
      <w:pPr>
        <w:jc w:val="both"/>
        <w:rPr>
          <w:rFonts w:ascii="Arial" w:hAnsi="Arial" w:cs="Arial"/>
        </w:rPr>
      </w:pPr>
    </w:p>
    <w:p w14:paraId="4430C461" w14:textId="77777777" w:rsidR="00020C2E" w:rsidRPr="00FD5C96" w:rsidRDefault="00020C2E" w:rsidP="00020C2E">
      <w:pPr>
        <w:jc w:val="both"/>
        <w:rPr>
          <w:rFonts w:ascii="Arial" w:hAnsi="Arial" w:cs="Arial"/>
        </w:rPr>
      </w:pPr>
      <w:r w:rsidRPr="00FD5C96">
        <w:rPr>
          <w:rFonts w:ascii="Arial" w:hAnsi="Arial" w:cs="Arial"/>
        </w:rPr>
        <w:t xml:space="preserve">The following assumptions can be made based on the option </w:t>
      </w:r>
      <w:proofErr w:type="gramStart"/>
      <w:r w:rsidRPr="00FD5C96">
        <w:rPr>
          <w:rFonts w:ascii="Arial" w:hAnsi="Arial" w:cs="Arial"/>
        </w:rPr>
        <w:t>above::</w:t>
      </w:r>
      <w:proofErr w:type="gramEnd"/>
    </w:p>
    <w:p w14:paraId="1DEA853F" w14:textId="77777777" w:rsidR="00020C2E" w:rsidRPr="00FD5C96" w:rsidRDefault="00020C2E" w:rsidP="00020C2E">
      <w:pPr>
        <w:jc w:val="both"/>
        <w:rPr>
          <w:rFonts w:ascii="Arial" w:hAnsi="Arial" w:cs="Arial"/>
        </w:rPr>
      </w:pPr>
      <w:r w:rsidRPr="00FD5C96">
        <w:rPr>
          <w:rFonts w:ascii="Arial" w:hAnsi="Arial" w:cs="Arial"/>
          <w:i/>
          <w:iCs/>
        </w:rPr>
        <w:t>Option 1</w:t>
      </w:r>
      <w:r w:rsidRPr="00FD5C96">
        <w:rPr>
          <w:rFonts w:ascii="Arial" w:hAnsi="Arial" w:cs="Arial"/>
        </w:rPr>
        <w:t xml:space="preserve">: Not applicable to this specific discussion for RedCap initial BWP not associated with CD-SSB w.r.t CG-SDT. It simply removes the possibility to configure a RedCap initial BWP not associated with CD-SSB, i.e., associated with NCD-SSB, or no </w:t>
      </w:r>
      <w:proofErr w:type="spellStart"/>
      <w:proofErr w:type="gramStart"/>
      <w:r w:rsidRPr="00FD5C96">
        <w:rPr>
          <w:rFonts w:ascii="Arial" w:hAnsi="Arial" w:cs="Arial"/>
        </w:rPr>
        <w:t>SSB,with</w:t>
      </w:r>
      <w:proofErr w:type="spellEnd"/>
      <w:proofErr w:type="gramEnd"/>
      <w:r w:rsidRPr="00FD5C96">
        <w:rPr>
          <w:rFonts w:ascii="Arial" w:hAnsi="Arial" w:cs="Arial"/>
        </w:rPr>
        <w:t xml:space="preserve"> CG-SDT. This limits the options in supporting SDT for RedCap UEs.</w:t>
      </w:r>
    </w:p>
    <w:p w14:paraId="49068AB7" w14:textId="77777777" w:rsidR="00020C2E" w:rsidRPr="00FD5C96" w:rsidRDefault="00020C2E" w:rsidP="00020C2E">
      <w:pPr>
        <w:jc w:val="both"/>
        <w:rPr>
          <w:rFonts w:ascii="Arial" w:hAnsi="Arial" w:cs="Arial"/>
          <w:lang w:val="en-US"/>
        </w:rPr>
      </w:pPr>
      <w:r w:rsidRPr="00FD5C96">
        <w:rPr>
          <w:rFonts w:ascii="Arial" w:hAnsi="Arial" w:cs="Arial"/>
          <w:i/>
          <w:iCs/>
        </w:rPr>
        <w:t>Option 2</w:t>
      </w:r>
      <w:r w:rsidRPr="00FD5C96">
        <w:rPr>
          <w:rFonts w:ascii="Arial" w:hAnsi="Arial" w:cs="Arial"/>
        </w:rPr>
        <w:t xml:space="preserve">: Allows the combination of RedCap initial BWP associated with either CD-SSB or NCD-SSB with CG-SDT. Support for this combination may need a separate UE capability as this </w:t>
      </w:r>
      <w:r w:rsidRPr="00FD5C96">
        <w:rPr>
          <w:rFonts w:ascii="Arial" w:hAnsi="Arial" w:cs="Arial"/>
          <w:lang w:val="en-US"/>
        </w:rPr>
        <w:t>would</w:t>
      </w:r>
      <w:r w:rsidRPr="00FD5C96" w:rsidDel="00150B23">
        <w:rPr>
          <w:rFonts w:ascii="Arial" w:hAnsi="Arial" w:cs="Arial"/>
          <w:lang w:val="en-US"/>
        </w:rPr>
        <w:t xml:space="preserve"> </w:t>
      </w:r>
      <w:r w:rsidRPr="00FD5C96">
        <w:rPr>
          <w:rFonts w:ascii="Arial" w:hAnsi="Arial" w:cs="Arial"/>
          <w:lang w:val="en-US"/>
        </w:rPr>
        <w:t xml:space="preserve">introduce </w:t>
      </w:r>
      <w:bookmarkStart w:id="1" w:name="_Hlk125098550"/>
      <w:r w:rsidRPr="00FD5C96">
        <w:rPr>
          <w:rFonts w:ascii="Arial" w:hAnsi="Arial" w:cs="Arial"/>
          <w:lang w:val="en-US"/>
        </w:rPr>
        <w:t>support for UEs performing SDT</w:t>
      </w:r>
      <w:bookmarkEnd w:id="1"/>
      <w:r w:rsidRPr="00FD5C96">
        <w:rPr>
          <w:rFonts w:ascii="Arial" w:hAnsi="Arial" w:cs="Arial"/>
          <w:lang w:val="en-US"/>
        </w:rPr>
        <w:t xml:space="preserve"> through introducing support for NCD-SSB in inactive state, configured in for example IE </w:t>
      </w:r>
      <w:proofErr w:type="spellStart"/>
      <w:r w:rsidRPr="00FD5C96">
        <w:rPr>
          <w:rFonts w:ascii="Arial" w:hAnsi="Arial" w:cs="Arial"/>
          <w:i/>
          <w:iCs/>
          <w:lang w:val="en-US"/>
        </w:rPr>
        <w:t>NonCellDefiningSSB</w:t>
      </w:r>
      <w:proofErr w:type="spellEnd"/>
      <w:r w:rsidRPr="00FD5C96">
        <w:rPr>
          <w:rFonts w:ascii="Arial" w:hAnsi="Arial" w:cs="Arial"/>
          <w:i/>
          <w:iCs/>
          <w:lang w:val="en-US"/>
        </w:rPr>
        <w:t xml:space="preserve"> </w:t>
      </w:r>
      <w:r w:rsidRPr="00FD5C96">
        <w:rPr>
          <w:rFonts w:ascii="Arial" w:hAnsi="Arial" w:cs="Arial"/>
          <w:lang w:val="en-US"/>
        </w:rPr>
        <w:t xml:space="preserve">in the </w:t>
      </w:r>
      <w:proofErr w:type="spellStart"/>
      <w:r w:rsidRPr="00FD5C96">
        <w:rPr>
          <w:rFonts w:ascii="Arial" w:hAnsi="Arial" w:cs="Arial"/>
          <w:i/>
          <w:iCs/>
          <w:lang w:val="en-US"/>
        </w:rPr>
        <w:t>RRCRelease</w:t>
      </w:r>
      <w:proofErr w:type="spellEnd"/>
      <w:r w:rsidRPr="00FD5C96">
        <w:rPr>
          <w:rFonts w:ascii="Arial" w:hAnsi="Arial" w:cs="Arial"/>
          <w:lang w:val="en-US"/>
        </w:rPr>
        <w:t xml:space="preserve"> message, or alternatively, relying on that UE retains the connected mode configuration of the active BWP associated with NCD-SSB. </w:t>
      </w:r>
    </w:p>
    <w:p w14:paraId="1B047D9A" w14:textId="77777777" w:rsidR="00020C2E" w:rsidRPr="00FD5C96" w:rsidRDefault="00020C2E" w:rsidP="00020C2E">
      <w:pPr>
        <w:jc w:val="both"/>
        <w:rPr>
          <w:rFonts w:ascii="Arial" w:hAnsi="Arial" w:cs="Arial"/>
          <w:lang w:val="en-US"/>
        </w:rPr>
      </w:pPr>
      <w:r w:rsidRPr="00FD5C96">
        <w:rPr>
          <w:rFonts w:ascii="Arial" w:hAnsi="Arial" w:cs="Arial"/>
          <w:i/>
          <w:iCs/>
          <w:lang w:val="en-US"/>
        </w:rPr>
        <w:t>Option 3</w:t>
      </w:r>
      <w:r w:rsidRPr="00FD5C96">
        <w:rPr>
          <w:rFonts w:ascii="Arial" w:hAnsi="Arial" w:cs="Arial"/>
          <w:lang w:val="en-US"/>
        </w:rPr>
        <w:t xml:space="preserve">: Allows the combination of RedCap initial BWP associated with either CD-SSB, NCD-SSB, or no SSB with a CG-SDT configuration. This </w:t>
      </w:r>
      <w:proofErr w:type="gramStart"/>
      <w:r w:rsidRPr="00FD5C96">
        <w:rPr>
          <w:rFonts w:ascii="Arial" w:hAnsi="Arial" w:cs="Arial"/>
          <w:lang w:val="en-US"/>
        </w:rPr>
        <w:t>is based on the assumption</w:t>
      </w:r>
      <w:proofErr w:type="gramEnd"/>
      <w:r w:rsidRPr="00FD5C96">
        <w:rPr>
          <w:rFonts w:ascii="Arial" w:hAnsi="Arial" w:cs="Arial"/>
          <w:lang w:val="en-US"/>
        </w:rPr>
        <w:t xml:space="preserve"> that a UE implementation may decide on which premises channel (TA) measurement on the CD-SSB or NCD-SSB is valid prior to each CG-SDT transmission when evaluating SSB RSRP against a RSRP change threshold. </w:t>
      </w:r>
    </w:p>
    <w:p w14:paraId="16533EBC" w14:textId="77777777" w:rsidR="00020C2E" w:rsidRPr="00FD5C96" w:rsidRDefault="00020C2E" w:rsidP="00020C2E">
      <w:pPr>
        <w:jc w:val="both"/>
        <w:rPr>
          <w:rFonts w:ascii="Arial" w:hAnsi="Arial" w:cs="Arial"/>
        </w:rPr>
      </w:pPr>
      <w:r w:rsidRPr="00FD5C96">
        <w:rPr>
          <w:rFonts w:ascii="Arial" w:hAnsi="Arial" w:cs="Arial"/>
        </w:rPr>
        <w:t>For Option 3, the basis for this being a realistic solution, especially for the case with no SSB, is the following:</w:t>
      </w:r>
    </w:p>
    <w:p w14:paraId="129A7835" w14:textId="77777777" w:rsidR="00020C2E" w:rsidRPr="00FD5C96" w:rsidRDefault="00020C2E" w:rsidP="00020C2E">
      <w:pPr>
        <w:jc w:val="both"/>
        <w:rPr>
          <w:rFonts w:ascii="Arial" w:hAnsi="Arial" w:cs="Arial"/>
          <w:lang w:val="en-US"/>
        </w:rPr>
      </w:pPr>
      <w:r w:rsidRPr="00FD5C96">
        <w:rPr>
          <w:rFonts w:ascii="Arial" w:hAnsi="Arial" w:cs="Arial"/>
          <w:lang w:val="en-US"/>
        </w:rPr>
        <w:t xml:space="preserve">In 38.133, Table 5.5.3-1 and Table 5.5.3-2 provide conditions for when RSRP measurements are to be considered valid. As a result, one can assume that for achieving the goal of the SDT threshold change, the validity norm stipulated here indicate that for SSB evaluation, frequent measurements are not always required, i.e., that for the </w:t>
      </w:r>
      <w:proofErr w:type="gramStart"/>
      <w:r w:rsidRPr="00FD5C96">
        <w:rPr>
          <w:rFonts w:ascii="Arial" w:hAnsi="Arial" w:cs="Arial"/>
          <w:lang w:val="en-US"/>
        </w:rPr>
        <w:t>particular scenario</w:t>
      </w:r>
      <w:proofErr w:type="gramEnd"/>
      <w:r w:rsidRPr="00FD5C96">
        <w:rPr>
          <w:rFonts w:ascii="Arial" w:hAnsi="Arial" w:cs="Arial"/>
          <w:lang w:val="en-US"/>
        </w:rPr>
        <w:t xml:space="preserve"> and for when the time between SDT transmissions are short, frequent retuning to measure on the CD-SSB is not required. For example, it is stated in 38.133: "Additionally, the UE shall not transmit in an CG-SDT occasion that occurs more than 640ms after T2." meaning that UE can consider an RSRP measurement valid and does not in all instances need to perform new measurements for the change threshold during that period (RSRP2 in 38.133 being e.g., the latest SS-RSRP measurement from the initial measurement).</w:t>
      </w:r>
    </w:p>
    <w:p w14:paraId="4B024EC9" w14:textId="77777777" w:rsidR="00020C2E" w:rsidRPr="00FD5C96" w:rsidRDefault="00020C2E" w:rsidP="00020C2E">
      <w:pPr>
        <w:jc w:val="both"/>
        <w:rPr>
          <w:rFonts w:ascii="Arial" w:hAnsi="Arial" w:cs="Arial"/>
          <w:lang w:val="en-US"/>
        </w:rPr>
      </w:pPr>
      <w:r w:rsidRPr="00FD5C96">
        <w:rPr>
          <w:rFonts w:ascii="Arial" w:hAnsi="Arial" w:cs="Arial"/>
          <w:lang w:val="en-US"/>
        </w:rPr>
        <w:t xml:space="preserve">To capture this in 38.321, a change in the procedure in section 5.8.2 may not be required as the determination of an SSB evaluation itself can still apply according to procedure, while a new measurement with retuning is not always required, i.e., this could be clarified with a “Note” pertaining to the </w:t>
      </w:r>
      <w:proofErr w:type="gramStart"/>
      <w:r w:rsidRPr="00FD5C96">
        <w:rPr>
          <w:rFonts w:ascii="Arial" w:hAnsi="Arial" w:cs="Arial"/>
          <w:lang w:val="en-US"/>
        </w:rPr>
        <w:t>particular scenario</w:t>
      </w:r>
      <w:proofErr w:type="gramEnd"/>
      <w:r w:rsidRPr="00FD5C96">
        <w:rPr>
          <w:rFonts w:ascii="Arial" w:hAnsi="Arial" w:cs="Arial"/>
          <w:lang w:val="en-US"/>
        </w:rPr>
        <w:t>, perhaps even related to the RedCap specific configuration on an initial BWP wo CD-SSB:</w:t>
      </w:r>
    </w:p>
    <w:p w14:paraId="32956470" w14:textId="77777777" w:rsidR="00020C2E" w:rsidRDefault="00020C2E" w:rsidP="00020C2E">
      <w:pPr>
        <w:jc w:val="both"/>
        <w:rPr>
          <w:lang w:val="en-US"/>
        </w:rPr>
      </w:pPr>
      <w:r w:rsidRPr="00FD5C96">
        <w:rPr>
          <w:rFonts w:ascii="Arial" w:hAnsi="Arial" w:cs="Arial"/>
          <w:lang w:val="en-US"/>
        </w:rPr>
        <w:t>Here is an example for the note:</w:t>
      </w:r>
    </w:p>
    <w:p w14:paraId="283AFA5A" w14:textId="77777777" w:rsidR="00020C2E" w:rsidRPr="001B1744" w:rsidRDefault="00020C2E" w:rsidP="00020C2E">
      <w:pPr>
        <w:pStyle w:val="NO"/>
        <w:jc w:val="both"/>
        <w:rPr>
          <w:noProof/>
          <w:lang w:eastAsia="ko-KR"/>
        </w:rPr>
      </w:pPr>
      <w:r w:rsidRPr="001B1744">
        <w:rPr>
          <w:rFonts w:eastAsiaTheme="minorEastAsia"/>
          <w:lang w:eastAsia="en-US"/>
        </w:rPr>
        <w:t>NOTE</w:t>
      </w:r>
      <w:r>
        <w:rPr>
          <w:rFonts w:eastAsiaTheme="minorEastAsia"/>
          <w:lang w:eastAsia="en-US"/>
        </w:rPr>
        <w:t xml:space="preserve"> x</w:t>
      </w:r>
      <w:r w:rsidRPr="001B1744">
        <w:rPr>
          <w:rFonts w:eastAsiaTheme="minorEastAsia"/>
          <w:lang w:eastAsia="en-US"/>
        </w:rPr>
        <w:t>:</w:t>
      </w:r>
      <w:r w:rsidRPr="001B1744">
        <w:rPr>
          <w:rFonts w:eastAsiaTheme="minorEastAsia"/>
          <w:noProof/>
          <w:lang w:eastAsia="en-US"/>
        </w:rPr>
        <w:tab/>
        <w:t xml:space="preserve">In </w:t>
      </w:r>
      <w:r>
        <w:rPr>
          <w:rFonts w:eastAsiaTheme="minorEastAsia"/>
          <w:noProof/>
          <w:lang w:eastAsia="en-US"/>
        </w:rPr>
        <w:t xml:space="preserve">SS-RSRP evaluation for </w:t>
      </w:r>
      <w:r w:rsidRPr="00B44F55">
        <w:rPr>
          <w:rFonts w:eastAsiaTheme="minorEastAsia"/>
          <w:i/>
          <w:lang w:eastAsia="en-US"/>
        </w:rPr>
        <w:t>cg-SDT-RSRP-ThresholdSSB</w:t>
      </w:r>
      <w:r w:rsidRPr="00705589">
        <w:rPr>
          <w:rFonts w:eastAsiaTheme="minorEastAsia"/>
          <w:noProof/>
          <w:lang w:eastAsia="en-US"/>
        </w:rPr>
        <w:t xml:space="preserve"> </w:t>
      </w:r>
      <w:r>
        <w:rPr>
          <w:rFonts w:eastAsiaTheme="minorEastAsia"/>
          <w:noProof/>
          <w:lang w:eastAsia="en-US"/>
        </w:rPr>
        <w:t xml:space="preserve">validation </w:t>
      </w:r>
      <w:r w:rsidRPr="00705589">
        <w:rPr>
          <w:rFonts w:eastAsiaTheme="minorEastAsia"/>
          <w:noProof/>
          <w:lang w:eastAsia="en-US"/>
        </w:rPr>
        <w:t xml:space="preserve">associated with </w:t>
      </w:r>
      <w:r>
        <w:rPr>
          <w:rFonts w:eastAsiaTheme="minorEastAsia"/>
          <w:noProof/>
          <w:lang w:eastAsia="en-US"/>
        </w:rPr>
        <w:t>a</w:t>
      </w:r>
      <w:r w:rsidRPr="00705589">
        <w:rPr>
          <w:rFonts w:eastAsiaTheme="minorEastAsia"/>
          <w:noProof/>
          <w:lang w:eastAsia="en-US"/>
        </w:rPr>
        <w:t xml:space="preserve"> configured uplink grant</w:t>
      </w:r>
      <w:r>
        <w:rPr>
          <w:rFonts w:eastAsiaTheme="minorEastAsia"/>
          <w:noProof/>
          <w:lang w:eastAsia="en-US"/>
        </w:rPr>
        <w:t xml:space="preserve"> in a BWP not associated with SSB, it is up to UE implementation to determine the</w:t>
      </w:r>
      <w:r w:rsidRPr="00705589">
        <w:rPr>
          <w:rFonts w:eastAsiaTheme="minorEastAsia"/>
          <w:noProof/>
          <w:lang w:eastAsia="en-US"/>
        </w:rPr>
        <w:t xml:space="preserve"> valid</w:t>
      </w:r>
      <w:r>
        <w:rPr>
          <w:rFonts w:eastAsiaTheme="minorEastAsia"/>
          <w:noProof/>
          <w:lang w:eastAsia="en-US"/>
        </w:rPr>
        <w:t>ity of a SS-RSRP measurement on CD-SSB</w:t>
      </w:r>
      <w:r w:rsidRPr="00705589">
        <w:rPr>
          <w:rFonts w:eastAsiaTheme="minorEastAsia"/>
          <w:noProof/>
          <w:lang w:eastAsia="en-US"/>
        </w:rPr>
        <w:t xml:space="preserve"> </w:t>
      </w:r>
      <w:r>
        <w:rPr>
          <w:rFonts w:eastAsiaTheme="minorEastAsia"/>
          <w:noProof/>
          <w:lang w:eastAsia="en-US"/>
        </w:rPr>
        <w:t xml:space="preserve">given by </w:t>
      </w:r>
      <w:r w:rsidRPr="00705589">
        <w:rPr>
          <w:rFonts w:eastAsiaTheme="minorEastAsia"/>
          <w:noProof/>
          <w:lang w:eastAsia="en-US"/>
        </w:rPr>
        <w:t xml:space="preserve">conditions in Table 5.5.3-1 and Table 5.5.3-2 </w:t>
      </w:r>
      <w:r>
        <w:rPr>
          <w:rFonts w:eastAsiaTheme="minorEastAsia"/>
          <w:noProof/>
          <w:lang w:eastAsia="en-US"/>
        </w:rPr>
        <w:t>in 38.133[11]</w:t>
      </w:r>
    </w:p>
    <w:p w14:paraId="79A3041E" w14:textId="77777777" w:rsidR="00020C2E" w:rsidRDefault="00020C2E" w:rsidP="00020C2E">
      <w:pPr>
        <w:pStyle w:val="BodyText"/>
        <w:rPr>
          <w:rFonts w:eastAsiaTheme="minorHAnsi"/>
        </w:rPr>
      </w:pPr>
    </w:p>
    <w:p w14:paraId="7DE1E04A" w14:textId="06A97C56" w:rsidR="00020C2E" w:rsidRPr="00BE424F" w:rsidRDefault="00020C2E" w:rsidP="00020C2E">
      <w:pPr>
        <w:pStyle w:val="Proposal"/>
        <w:tabs>
          <w:tab w:val="num" w:pos="1701"/>
        </w:tabs>
      </w:pPr>
      <w:bookmarkStart w:id="2" w:name="_Toc127499376"/>
      <w:r>
        <w:lastRenderedPageBreak/>
        <w:t>For RedCap UEs with CG-SDT, it shou</w:t>
      </w:r>
      <w:r w:rsidR="0062612F">
        <w:t>l</w:t>
      </w:r>
      <w:r>
        <w:t>d be possible</w:t>
      </w:r>
      <w:r w:rsidRPr="00C5175D">
        <w:t>.</w:t>
      </w:r>
      <w:r>
        <w:t>to configure the initial BWP associated with any/no SSB.</w:t>
      </w:r>
      <w:bookmarkEnd w:id="2"/>
    </w:p>
    <w:p w14:paraId="5D667E94" w14:textId="77777777" w:rsidR="00020C2E" w:rsidRDefault="00020C2E" w:rsidP="00020C2E">
      <w:pPr>
        <w:pStyle w:val="BodyText"/>
        <w:rPr>
          <w:rFonts w:eastAsiaTheme="minorHAnsi"/>
        </w:rPr>
      </w:pPr>
    </w:p>
    <w:p w14:paraId="4012CBCF" w14:textId="77777777" w:rsidR="00020C2E" w:rsidRDefault="00020C2E" w:rsidP="00020C2E">
      <w:pPr>
        <w:pStyle w:val="Proposal"/>
        <w:tabs>
          <w:tab w:val="num" w:pos="1701"/>
        </w:tabs>
      </w:pPr>
      <w:bookmarkStart w:id="3" w:name="_Toc96268701"/>
      <w:bookmarkStart w:id="4" w:name="_Toc127447053"/>
      <w:bookmarkStart w:id="5" w:name="_Toc127499377"/>
      <w:r>
        <w:t>I</w:t>
      </w:r>
      <w:r w:rsidRPr="00BC5BEB">
        <w:t>t up to UE implementation to determine the validity of RSRP change conditions based on existing criteria on an initial BWP not associated with CD-SSB</w:t>
      </w:r>
      <w:r w:rsidRPr="00C5175D">
        <w:t>.</w:t>
      </w:r>
      <w:bookmarkEnd w:id="3"/>
      <w:bookmarkEnd w:id="4"/>
      <w:bookmarkEnd w:id="5"/>
    </w:p>
    <w:p w14:paraId="2C218816" w14:textId="77777777" w:rsidR="00020C2E" w:rsidRDefault="00020C2E" w:rsidP="00020C2E">
      <w:pPr>
        <w:jc w:val="both"/>
        <w:rPr>
          <w:lang w:val="en-US"/>
        </w:rPr>
      </w:pPr>
    </w:p>
    <w:p w14:paraId="1D6E7D33" w14:textId="77777777" w:rsidR="00020C2E" w:rsidRPr="000974F2" w:rsidRDefault="00020C2E" w:rsidP="00020C2E">
      <w:pPr>
        <w:jc w:val="both"/>
        <w:rPr>
          <w:rFonts w:ascii="Arial" w:hAnsi="Arial" w:cs="Arial"/>
          <w:lang w:val="en-US"/>
        </w:rPr>
      </w:pPr>
      <w:r w:rsidRPr="000974F2">
        <w:rPr>
          <w:rFonts w:ascii="Arial" w:hAnsi="Arial" w:cs="Arial"/>
          <w:lang w:val="en-US"/>
        </w:rPr>
        <w:t xml:space="preserve">A BWP not associated with CD-SSB does not include CORESET#0. PDCCH transmission that indicates CMAS and ETWS via short messages and schedules the paging message is performed using the BWP associated with CD-SSB (and includes CORESET#0). For any of the options discussed above, UE needs to periodically retune to BWP that includes CORESET#0 to monitor paging. However, it should be discussed what applies for RedCap specifically </w:t>
      </w:r>
      <w:proofErr w:type="gramStart"/>
      <w:r w:rsidRPr="000974F2">
        <w:rPr>
          <w:rFonts w:ascii="Arial" w:hAnsi="Arial" w:cs="Arial"/>
          <w:lang w:val="en-US"/>
        </w:rPr>
        <w:t>considering also</w:t>
      </w:r>
      <w:proofErr w:type="gramEnd"/>
      <w:r w:rsidRPr="000974F2">
        <w:rPr>
          <w:rFonts w:ascii="Arial" w:hAnsi="Arial" w:cs="Arial"/>
          <w:lang w:val="en-US"/>
        </w:rPr>
        <w:t xml:space="preserve"> the above discussion.</w:t>
      </w:r>
    </w:p>
    <w:p w14:paraId="32C5D2C3" w14:textId="77777777" w:rsidR="00020C2E" w:rsidRPr="000974F2" w:rsidRDefault="00020C2E" w:rsidP="00020C2E">
      <w:pPr>
        <w:jc w:val="both"/>
        <w:rPr>
          <w:rFonts w:ascii="Arial" w:hAnsi="Arial" w:cs="Arial"/>
          <w:bCs/>
          <w:lang w:val="en-US"/>
        </w:rPr>
      </w:pPr>
      <w:bookmarkStart w:id="6" w:name="_Toc126939987"/>
      <w:r w:rsidRPr="000974F2">
        <w:rPr>
          <w:rFonts w:ascii="Arial" w:hAnsi="Arial" w:cs="Arial"/>
          <w:bCs/>
          <w:lang w:val="en-US"/>
        </w:rPr>
        <w:t>In 38.300, section 9.2.5, the following text is captured:</w:t>
      </w:r>
      <w:bookmarkEnd w:id="6"/>
    </w:p>
    <w:p w14:paraId="6A335662" w14:textId="77777777" w:rsidR="00020C2E" w:rsidRPr="000974F2" w:rsidRDefault="00020C2E" w:rsidP="00020C2E">
      <w:pPr>
        <w:jc w:val="both"/>
        <w:rPr>
          <w:rFonts w:ascii="Arial" w:hAnsi="Arial" w:cs="Arial"/>
          <w:b/>
          <w:bCs/>
          <w:lang w:val="en-US"/>
        </w:rPr>
      </w:pPr>
      <w:bookmarkStart w:id="7" w:name="_Toc126939988"/>
      <w:r w:rsidRPr="000974F2">
        <w:rPr>
          <w:rFonts w:ascii="Arial" w:hAnsi="Arial" w:cs="Arial"/>
          <w:b/>
          <w:lang w:val="en-US"/>
        </w:rPr>
        <w:t>“</w:t>
      </w:r>
      <w:r w:rsidRPr="000974F2">
        <w:rPr>
          <w:rFonts w:ascii="Arial" w:hAnsi="Arial" w:cs="Arial"/>
          <w:lang w:val="en-US"/>
        </w:rPr>
        <w:t>While in RRC_CONNECTED and while in RRC_INACTIVE with ongoing SDT procedure, the UE monitors the paging channels in any PO signaled in system information for SI change indication and PWS notification.</w:t>
      </w:r>
      <w:r w:rsidRPr="000974F2">
        <w:rPr>
          <w:rFonts w:ascii="Arial" w:hAnsi="Arial" w:cs="Arial"/>
          <w:b/>
          <w:bCs/>
          <w:lang w:val="en-US"/>
        </w:rPr>
        <w:t>”</w:t>
      </w:r>
      <w:bookmarkEnd w:id="7"/>
    </w:p>
    <w:p w14:paraId="4E85DBBF" w14:textId="77777777" w:rsidR="00020C2E" w:rsidRPr="000974F2" w:rsidRDefault="00020C2E" w:rsidP="00020C2E">
      <w:pPr>
        <w:pStyle w:val="BodyText"/>
        <w:rPr>
          <w:rFonts w:eastAsiaTheme="minorHAnsi" w:cs="Arial"/>
          <w:lang w:val="en-US"/>
        </w:rPr>
      </w:pPr>
    </w:p>
    <w:p w14:paraId="004C08AE" w14:textId="77777777" w:rsidR="00020C2E" w:rsidRDefault="00020C2E" w:rsidP="00020C2E">
      <w:pPr>
        <w:pStyle w:val="Observation"/>
        <w:tabs>
          <w:tab w:val="clear" w:pos="1701"/>
        </w:tabs>
      </w:pPr>
      <w:bookmarkStart w:id="8" w:name="_Toc127447050"/>
      <w:bookmarkStart w:id="9" w:name="_Toc127499337"/>
      <w:r>
        <w:rPr>
          <w:lang w:val="en-US"/>
        </w:rPr>
        <w:t>A UE with ongoing SDT procedure can intermittently retune to a BWP associated with CD-SSB (and thus includes CORESET#0) to monitor for paging.</w:t>
      </w:r>
      <w:bookmarkEnd w:id="8"/>
      <w:bookmarkEnd w:id="9"/>
    </w:p>
    <w:p w14:paraId="7FF5A9F6" w14:textId="77777777" w:rsidR="00020C2E" w:rsidRPr="000974F2" w:rsidRDefault="00020C2E" w:rsidP="00020C2E">
      <w:pPr>
        <w:pStyle w:val="BodyText"/>
        <w:rPr>
          <w:rFonts w:eastAsiaTheme="minorHAnsi" w:cs="Arial"/>
          <w:lang w:val="en-US"/>
        </w:rPr>
      </w:pPr>
    </w:p>
    <w:p w14:paraId="0E864FC3" w14:textId="77777777" w:rsidR="00020C2E" w:rsidRPr="000974F2" w:rsidRDefault="00020C2E" w:rsidP="00020C2E">
      <w:pPr>
        <w:jc w:val="both"/>
        <w:rPr>
          <w:rFonts w:ascii="Arial" w:hAnsi="Arial" w:cs="Arial"/>
          <w:lang w:val="en-US"/>
        </w:rPr>
      </w:pPr>
      <w:r w:rsidRPr="000974F2">
        <w:rPr>
          <w:rFonts w:ascii="Arial" w:hAnsi="Arial" w:cs="Arial"/>
          <w:lang w:val="en-US"/>
        </w:rPr>
        <w:t xml:space="preserve">The maximum value of timer </w:t>
      </w:r>
      <w:r w:rsidRPr="000974F2">
        <w:rPr>
          <w:rFonts w:ascii="Arial" w:hAnsi="Arial" w:cs="Arial"/>
          <w:i/>
          <w:iCs/>
          <w:lang w:val="en-US"/>
        </w:rPr>
        <w:t>T319a</w:t>
      </w:r>
      <w:r w:rsidRPr="000974F2">
        <w:rPr>
          <w:rFonts w:ascii="Arial" w:hAnsi="Arial" w:cs="Arial"/>
          <w:lang w:val="en-US"/>
        </w:rPr>
        <w:t xml:space="preserve"> associated with the time that UE is required to monitor PDCCH is 4 seconds. The maximum possible value for the modification cycle is 40.96 seconds. If the modification period in the serving cell is configured with a value larger than the value </w:t>
      </w:r>
      <w:r w:rsidRPr="000974F2">
        <w:rPr>
          <w:rFonts w:ascii="Arial" w:hAnsi="Arial" w:cs="Arial"/>
          <w:i/>
          <w:iCs/>
          <w:lang w:val="en-US"/>
        </w:rPr>
        <w:t>T319a</w:t>
      </w:r>
      <w:r w:rsidRPr="000974F2">
        <w:rPr>
          <w:rFonts w:ascii="Arial" w:hAnsi="Arial" w:cs="Arial"/>
          <w:lang w:val="en-US"/>
        </w:rPr>
        <w:t xml:space="preserve"> timer is configured with, it should be possible for the UE to check whether there exists a short message indicated by the network during that </w:t>
      </w:r>
      <w:proofErr w:type="gramStart"/>
      <w:r w:rsidRPr="000974F2">
        <w:rPr>
          <w:rFonts w:ascii="Arial" w:hAnsi="Arial" w:cs="Arial"/>
          <w:lang w:val="en-US"/>
        </w:rPr>
        <w:t>particular modification</w:t>
      </w:r>
      <w:proofErr w:type="gramEnd"/>
      <w:r w:rsidRPr="000974F2">
        <w:rPr>
          <w:rFonts w:ascii="Arial" w:hAnsi="Arial" w:cs="Arial"/>
          <w:lang w:val="en-US"/>
        </w:rPr>
        <w:t xml:space="preserve"> period, i.e., the UE should not simply rely on receiving such information via dedicated signaling. On the other hand, one needs to </w:t>
      </w:r>
      <w:proofErr w:type="gramStart"/>
      <w:r w:rsidRPr="000974F2">
        <w:rPr>
          <w:rFonts w:ascii="Arial" w:hAnsi="Arial" w:cs="Arial"/>
          <w:lang w:val="en-US"/>
        </w:rPr>
        <w:t>consider also</w:t>
      </w:r>
      <w:proofErr w:type="gramEnd"/>
      <w:r w:rsidRPr="000974F2">
        <w:rPr>
          <w:rFonts w:ascii="Arial" w:hAnsi="Arial" w:cs="Arial"/>
          <w:lang w:val="en-US"/>
        </w:rPr>
        <w:t xml:space="preserve"> the case for ETWS/CMAS since a RedCap UE needs to know and switch to a BWP associated with CD-SSB to acquire the updated SIB 6/7/8 if its active BWP is not associated with CD-SSB. In that case the network may need to provide such information to the UE via dedicated signaling.</w:t>
      </w:r>
    </w:p>
    <w:p w14:paraId="51AEA469" w14:textId="77777777" w:rsidR="00020C2E" w:rsidRDefault="00020C2E" w:rsidP="00020C2E">
      <w:pPr>
        <w:pStyle w:val="BodyText"/>
        <w:rPr>
          <w:rFonts w:eastAsiaTheme="minorHAnsi"/>
        </w:rPr>
      </w:pPr>
    </w:p>
    <w:p w14:paraId="33E62F4E" w14:textId="77777777" w:rsidR="00020C2E" w:rsidRDefault="00020C2E" w:rsidP="00020C2E">
      <w:pPr>
        <w:pStyle w:val="Proposal"/>
        <w:tabs>
          <w:tab w:val="num" w:pos="1701"/>
        </w:tabs>
      </w:pPr>
      <w:bookmarkStart w:id="10" w:name="_Toc127447054"/>
      <w:bookmarkStart w:id="11" w:name="_Toc127499378"/>
      <w:r w:rsidRPr="001D3BD0">
        <w:t xml:space="preserve">It is up to network </w:t>
      </w:r>
      <w:r>
        <w:t xml:space="preserve">and UE </w:t>
      </w:r>
      <w:r w:rsidRPr="001D3BD0">
        <w:t xml:space="preserve">implementation to ensure </w:t>
      </w:r>
      <w:r>
        <w:t xml:space="preserve">that a RedCap </w:t>
      </w:r>
      <w:r w:rsidRPr="001D3BD0">
        <w:t>UE</w:t>
      </w:r>
      <w:r>
        <w:t xml:space="preserve"> can </w:t>
      </w:r>
      <w:r w:rsidRPr="001D3BD0">
        <w:t>receive</w:t>
      </w:r>
      <w:r>
        <w:t>/</w:t>
      </w:r>
      <w:r w:rsidRPr="001D3BD0">
        <w:t xml:space="preserve">acquire </w:t>
      </w:r>
      <w:r>
        <w:t xml:space="preserve">system information update notifications and </w:t>
      </w:r>
      <w:r w:rsidRPr="001D3BD0">
        <w:t xml:space="preserve">SI updates during </w:t>
      </w:r>
      <w:r>
        <w:t xml:space="preserve">an ongoing </w:t>
      </w:r>
      <w:r w:rsidRPr="001D3BD0">
        <w:t>SDT</w:t>
      </w:r>
      <w:r>
        <w:t xml:space="preserve"> procedure.</w:t>
      </w:r>
      <w:bookmarkEnd w:id="10"/>
      <w:bookmarkEnd w:id="11"/>
    </w:p>
    <w:p w14:paraId="20B1910A" w14:textId="77777777" w:rsidR="00020C2E" w:rsidRPr="009C74C3" w:rsidRDefault="00020C2E" w:rsidP="00020C2E">
      <w:pPr>
        <w:rPr>
          <w:bCs/>
          <w:lang w:val="en-US"/>
        </w:rPr>
      </w:pPr>
    </w:p>
    <w:p w14:paraId="5715EDF8" w14:textId="77777777" w:rsidR="00020C2E" w:rsidRPr="005B493B" w:rsidRDefault="00020C2E" w:rsidP="00020C2E">
      <w:pPr>
        <w:jc w:val="both"/>
        <w:rPr>
          <w:rFonts w:ascii="Arial" w:hAnsi="Arial" w:cs="Arial"/>
          <w:bCs/>
          <w:lang w:val="en-US"/>
        </w:rPr>
      </w:pPr>
      <w:r w:rsidRPr="005B493B">
        <w:rPr>
          <w:rFonts w:ascii="Arial" w:hAnsi="Arial" w:cs="Arial"/>
          <w:bCs/>
          <w:lang w:val="en-US"/>
        </w:rPr>
        <w:t>Even though only CG-SDT has been mentioned for the discussion above, it applies to the case for RA-SDT (after the initial transmission) which should be considered equally with respect to having no/any SSB (CD-SSB or NCD-SSB).</w:t>
      </w:r>
    </w:p>
    <w:p w14:paraId="7F572BEA" w14:textId="77777777" w:rsidR="00020C2E" w:rsidRDefault="00020C2E" w:rsidP="00020C2E">
      <w:pPr>
        <w:pStyle w:val="BodyText"/>
        <w:rPr>
          <w:rFonts w:eastAsiaTheme="minorHAnsi"/>
          <w:lang w:val="en-US"/>
        </w:rPr>
      </w:pPr>
    </w:p>
    <w:p w14:paraId="4E3CB4A1" w14:textId="6ABB716A" w:rsidR="00020C2E" w:rsidRPr="005B493B" w:rsidRDefault="00020C2E" w:rsidP="00020C2E">
      <w:pPr>
        <w:pStyle w:val="Observation"/>
        <w:tabs>
          <w:tab w:val="clear" w:pos="1701"/>
        </w:tabs>
      </w:pPr>
      <w:bookmarkStart w:id="12" w:name="_Toc127447051"/>
      <w:bookmarkStart w:id="13" w:name="_Toc127499338"/>
      <w:r>
        <w:rPr>
          <w:lang w:val="en-US"/>
        </w:rPr>
        <w:t xml:space="preserve">The scenario discussed for a RedCap UE that performs </w:t>
      </w:r>
      <w:r w:rsidRPr="000E29C1">
        <w:rPr>
          <w:lang w:val="en-US"/>
        </w:rPr>
        <w:t>CG-SDT in a RedCap-specific BWP that is associated with</w:t>
      </w:r>
      <w:r>
        <w:rPr>
          <w:lang w:val="en-US"/>
        </w:rPr>
        <w:t xml:space="preserve"> any/no </w:t>
      </w:r>
      <w:r w:rsidRPr="000E29C1">
        <w:rPr>
          <w:lang w:val="en-US"/>
        </w:rPr>
        <w:t xml:space="preserve">SSB </w:t>
      </w:r>
      <w:r>
        <w:rPr>
          <w:lang w:val="en-US"/>
        </w:rPr>
        <w:t>should also be considered for a RedCap UE that performs RA</w:t>
      </w:r>
      <w:r w:rsidRPr="000E29C1">
        <w:rPr>
          <w:lang w:val="en-US"/>
        </w:rPr>
        <w:t>-SDT</w:t>
      </w:r>
      <w:r>
        <w:rPr>
          <w:lang w:val="en-US"/>
        </w:rPr>
        <w:t>.</w:t>
      </w:r>
      <w:bookmarkEnd w:id="12"/>
      <w:bookmarkEnd w:id="13"/>
    </w:p>
    <w:p w14:paraId="33FAE5BF" w14:textId="77777777" w:rsidR="005B493B" w:rsidRDefault="005B493B" w:rsidP="005B493B">
      <w:pPr>
        <w:pStyle w:val="Observation"/>
        <w:numPr>
          <w:ilvl w:val="0"/>
          <w:numId w:val="0"/>
        </w:numPr>
        <w:tabs>
          <w:tab w:val="clear" w:pos="1701"/>
        </w:tabs>
      </w:pPr>
    </w:p>
    <w:p w14:paraId="13E5C75E" w14:textId="77777777" w:rsidR="00801444" w:rsidRDefault="00801444" w:rsidP="00801444">
      <w:pPr>
        <w:pStyle w:val="Heading1"/>
      </w:pPr>
      <w:r>
        <w:t>3</w:t>
      </w:r>
      <w:r>
        <w:tab/>
        <w:t>Conclusions</w:t>
      </w:r>
    </w:p>
    <w:p w14:paraId="711E209C" w14:textId="4994C335" w:rsidR="00801444" w:rsidRPr="001F4CB5" w:rsidRDefault="00F77A80" w:rsidP="0062612F">
      <w:pPr>
        <w:jc w:val="both"/>
        <w:rPr>
          <w:rFonts w:ascii="Arial" w:hAnsi="Arial" w:cs="Arial"/>
          <w:b/>
          <w:bCs/>
        </w:rPr>
      </w:pPr>
      <w:r w:rsidRPr="00646224">
        <w:rPr>
          <w:rFonts w:ascii="Arial" w:hAnsi="Arial" w:cs="Arial"/>
        </w:rPr>
        <w:t xml:space="preserve">In this </w:t>
      </w:r>
      <w:r w:rsidR="001F0D02" w:rsidRPr="001F0D02">
        <w:rPr>
          <w:rFonts w:ascii="Arial" w:hAnsi="Arial" w:cs="Arial"/>
        </w:rPr>
        <w:t xml:space="preserve">contribution we </w:t>
      </w:r>
      <w:r w:rsidR="0071788D">
        <w:rPr>
          <w:rFonts w:ascii="Arial" w:hAnsi="Arial" w:cs="Arial"/>
        </w:rPr>
        <w:t>have made the fo</w:t>
      </w:r>
      <w:r w:rsidR="00801444" w:rsidRPr="001F4CB5">
        <w:rPr>
          <w:rFonts w:ascii="Arial" w:hAnsi="Arial" w:cs="Arial"/>
        </w:rPr>
        <w:t>llowing observations</w:t>
      </w:r>
      <w:r w:rsidR="00F52637">
        <w:rPr>
          <w:rFonts w:ascii="Arial" w:hAnsi="Arial" w:cs="Arial"/>
        </w:rPr>
        <w:t>:</w:t>
      </w:r>
    </w:p>
    <w:p w14:paraId="37121EFD" w14:textId="1FB6D12A" w:rsidR="00F52637" w:rsidRDefault="00801444" w:rsidP="0062612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99337" w:history="1">
        <w:r w:rsidR="00F52637" w:rsidRPr="00AB374C">
          <w:rPr>
            <w:rStyle w:val="Hyperlink"/>
            <w:noProof/>
          </w:rPr>
          <w:t>Observation 1</w:t>
        </w:r>
        <w:r w:rsidR="00F52637">
          <w:rPr>
            <w:rFonts w:asciiTheme="minorHAnsi" w:eastAsiaTheme="minorEastAsia" w:hAnsiTheme="minorHAnsi" w:cstheme="minorBidi"/>
            <w:b w:val="0"/>
            <w:noProof/>
            <w:sz w:val="22"/>
            <w:szCs w:val="22"/>
            <w:lang w:val="en-SE" w:eastAsia="en-SE"/>
          </w:rPr>
          <w:tab/>
        </w:r>
        <w:r w:rsidR="00F52637" w:rsidRPr="00AB374C">
          <w:rPr>
            <w:rStyle w:val="Hyperlink"/>
            <w:noProof/>
            <w:lang w:val="en-US"/>
          </w:rPr>
          <w:t>A UE with ongoing SDT procedure can intermittently retune to a BWP associated with CD-SSB (and thus includes CORESET#0) to monitor for paging.</w:t>
        </w:r>
      </w:hyperlink>
    </w:p>
    <w:p w14:paraId="4D3B99CA" w14:textId="151DE8FC" w:rsidR="00F52637" w:rsidRDefault="00A03445" w:rsidP="0062612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99338" w:history="1">
        <w:r w:rsidR="00F52637" w:rsidRPr="00AB374C">
          <w:rPr>
            <w:rStyle w:val="Hyperlink"/>
            <w:noProof/>
          </w:rPr>
          <w:t>Observation 2</w:t>
        </w:r>
        <w:r w:rsidR="00F52637">
          <w:rPr>
            <w:rFonts w:asciiTheme="minorHAnsi" w:eastAsiaTheme="minorEastAsia" w:hAnsiTheme="minorHAnsi" w:cstheme="minorBidi"/>
            <w:b w:val="0"/>
            <w:noProof/>
            <w:sz w:val="22"/>
            <w:szCs w:val="22"/>
            <w:lang w:val="en-SE" w:eastAsia="en-SE"/>
          </w:rPr>
          <w:tab/>
        </w:r>
        <w:r w:rsidR="00F52637" w:rsidRPr="00AB374C">
          <w:rPr>
            <w:rStyle w:val="Hyperlink"/>
            <w:noProof/>
            <w:lang w:val="en-US"/>
          </w:rPr>
          <w:t>The scenario discussed for a RedCap UE that performs CG-SDT in a RedCap-specific BWP that is associated with any/no SSB should also be considered for a RedCap UE that performs RA-SDT.</w:t>
        </w:r>
      </w:hyperlink>
    </w:p>
    <w:p w14:paraId="189CFE92" w14:textId="0287B7F9" w:rsidR="00801444" w:rsidRDefault="00801444" w:rsidP="0062612F">
      <w:pPr>
        <w:jc w:val="both"/>
        <w:rPr>
          <w:b/>
          <w:bCs/>
        </w:rPr>
      </w:pPr>
      <w:r>
        <w:rPr>
          <w:b/>
          <w:bCs/>
        </w:rPr>
        <w:fldChar w:fldCharType="end"/>
      </w:r>
    </w:p>
    <w:p w14:paraId="59DED352" w14:textId="47DF718E" w:rsidR="00801444" w:rsidRPr="001F4CB5" w:rsidRDefault="00801444" w:rsidP="0062612F">
      <w:pPr>
        <w:jc w:val="both"/>
        <w:rPr>
          <w:rFonts w:ascii="Arial" w:hAnsi="Arial" w:cs="Arial"/>
        </w:rPr>
      </w:pPr>
      <w:r w:rsidRPr="001F4CB5">
        <w:rPr>
          <w:rFonts w:ascii="Arial" w:hAnsi="Arial" w:cs="Arial"/>
        </w:rPr>
        <w:t>Based on the discussion in the previous section we propose the following:</w:t>
      </w:r>
    </w:p>
    <w:p w14:paraId="3B01783A" w14:textId="124FC207" w:rsidR="0062612F" w:rsidRDefault="00801444" w:rsidP="0062612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99376" w:history="1">
        <w:r w:rsidR="0062612F" w:rsidRPr="00BC432C">
          <w:rPr>
            <w:rStyle w:val="Hyperlink"/>
            <w:noProof/>
          </w:rPr>
          <w:t>Proposal 1</w:t>
        </w:r>
        <w:r w:rsidR="0062612F">
          <w:rPr>
            <w:rFonts w:asciiTheme="minorHAnsi" w:eastAsiaTheme="minorEastAsia" w:hAnsiTheme="minorHAnsi" w:cstheme="minorBidi"/>
            <w:b w:val="0"/>
            <w:noProof/>
            <w:sz w:val="22"/>
            <w:szCs w:val="22"/>
            <w:lang w:val="en-SE" w:eastAsia="en-SE"/>
          </w:rPr>
          <w:tab/>
        </w:r>
        <w:r w:rsidR="0062612F" w:rsidRPr="00BC432C">
          <w:rPr>
            <w:rStyle w:val="Hyperlink"/>
            <w:noProof/>
          </w:rPr>
          <w:t>For RedCap UEs with CG-SDT, it should be possible.to configure the initial BWP associated with any/no SSB.</w:t>
        </w:r>
      </w:hyperlink>
    </w:p>
    <w:p w14:paraId="426E151F" w14:textId="7D14B014" w:rsidR="0062612F" w:rsidRDefault="00A03445" w:rsidP="0062612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99377" w:history="1">
        <w:r w:rsidR="0062612F" w:rsidRPr="00BC432C">
          <w:rPr>
            <w:rStyle w:val="Hyperlink"/>
            <w:noProof/>
          </w:rPr>
          <w:t>Proposal 2</w:t>
        </w:r>
        <w:r w:rsidR="0062612F">
          <w:rPr>
            <w:rFonts w:asciiTheme="minorHAnsi" w:eastAsiaTheme="minorEastAsia" w:hAnsiTheme="minorHAnsi" w:cstheme="minorBidi"/>
            <w:b w:val="0"/>
            <w:noProof/>
            <w:sz w:val="22"/>
            <w:szCs w:val="22"/>
            <w:lang w:val="en-SE" w:eastAsia="en-SE"/>
          </w:rPr>
          <w:tab/>
        </w:r>
        <w:r w:rsidR="0062612F" w:rsidRPr="00BC432C">
          <w:rPr>
            <w:rStyle w:val="Hyperlink"/>
            <w:noProof/>
          </w:rPr>
          <w:t>It up to UE implementation to determine the validity of RSRP change conditions based on existing criteria on an initial BWP not associated with CD-SSB.</w:t>
        </w:r>
      </w:hyperlink>
    </w:p>
    <w:p w14:paraId="142D2E1E" w14:textId="1937A46A" w:rsidR="0062612F" w:rsidRDefault="00A03445" w:rsidP="0062612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99378" w:history="1">
        <w:r w:rsidR="0062612F" w:rsidRPr="00BC432C">
          <w:rPr>
            <w:rStyle w:val="Hyperlink"/>
            <w:noProof/>
          </w:rPr>
          <w:t>Proposal 3</w:t>
        </w:r>
        <w:r w:rsidR="0062612F">
          <w:rPr>
            <w:rFonts w:asciiTheme="minorHAnsi" w:eastAsiaTheme="minorEastAsia" w:hAnsiTheme="minorHAnsi" w:cstheme="minorBidi"/>
            <w:b w:val="0"/>
            <w:noProof/>
            <w:sz w:val="22"/>
            <w:szCs w:val="22"/>
            <w:lang w:val="en-SE" w:eastAsia="en-SE"/>
          </w:rPr>
          <w:tab/>
        </w:r>
        <w:r w:rsidR="0062612F" w:rsidRPr="00BC432C">
          <w:rPr>
            <w:rStyle w:val="Hyperlink"/>
            <w:noProof/>
          </w:rPr>
          <w:t>It is up to network and UE implementation to ensure that a RedCap UE can receive/acquire system information update notifications and SI updates during an ongoing SDT procedure.</w:t>
        </w:r>
      </w:hyperlink>
    </w:p>
    <w:p w14:paraId="1C841A31" w14:textId="244EDEEF" w:rsidR="00801444" w:rsidRPr="00CE0424" w:rsidRDefault="00801444" w:rsidP="0062612F">
      <w:pPr>
        <w:pStyle w:val="BodyText"/>
      </w:pPr>
      <w:r>
        <w:rPr>
          <w:b/>
          <w:bCs/>
          <w:lang w:val="en-US"/>
        </w:rPr>
        <w:fldChar w:fldCharType="end"/>
      </w:r>
      <w:r w:rsidRPr="00CE0424">
        <w:rPr>
          <w:b/>
          <w:bCs/>
        </w:rPr>
        <w:t xml:space="preserve"> </w:t>
      </w:r>
    </w:p>
    <w:p w14:paraId="12ED9050" w14:textId="77777777" w:rsidR="00801444" w:rsidRPr="00CE0424" w:rsidRDefault="00801444" w:rsidP="00801444">
      <w:pPr>
        <w:pStyle w:val="Heading1"/>
      </w:pPr>
      <w:bookmarkStart w:id="14" w:name="_In-sequence_SDU_delivery"/>
      <w:bookmarkEnd w:id="14"/>
      <w:r w:rsidRPr="00CE0424">
        <w:t>References</w:t>
      </w:r>
    </w:p>
    <w:p w14:paraId="3EC5FD9E" w14:textId="77777777" w:rsidR="00801444" w:rsidRPr="00B206C8" w:rsidRDefault="00801444" w:rsidP="00801444">
      <w:pPr>
        <w:pStyle w:val="Reference"/>
      </w:pPr>
      <w:bookmarkStart w:id="15" w:name="_Ref174151459"/>
      <w:bookmarkStart w:id="16"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4C9F64D9" w14:textId="77777777" w:rsidR="00801444" w:rsidRDefault="00801444" w:rsidP="00801444">
      <w:pPr>
        <w:pStyle w:val="Reference"/>
      </w:pPr>
      <w:r w:rsidRPr="007F4D7C">
        <w:t>RP-220529</w:t>
      </w:r>
      <w:r>
        <w:t xml:space="preserve">, </w:t>
      </w:r>
      <w:r w:rsidRPr="007F4D7C">
        <w:t>Additional enhancements for NB-IoT and LTE-MTC</w:t>
      </w:r>
      <w:r>
        <w:t xml:space="preserve">, Huawei, </w:t>
      </w:r>
      <w:proofErr w:type="spellStart"/>
      <w:r>
        <w:t>HiSilicon</w:t>
      </w:r>
      <w:proofErr w:type="spellEnd"/>
      <w:r>
        <w:t>, RAN</w:t>
      </w:r>
      <w:r>
        <w:rPr>
          <w:lang w:val="en-US"/>
        </w:rPr>
        <w:t>#95e, March 2022.</w:t>
      </w:r>
    </w:p>
    <w:p w14:paraId="19ECB97E" w14:textId="77777777" w:rsidR="00801444" w:rsidRPr="00CE0424" w:rsidRDefault="00801444" w:rsidP="00801444">
      <w:pPr>
        <w:pStyle w:val="Reference"/>
      </w:pPr>
      <w:r w:rsidRPr="00B206C8">
        <w:t>TS 3</w:t>
      </w:r>
      <w:r>
        <w:t>6</w:t>
      </w:r>
      <w:r w:rsidRPr="00B206C8">
        <w:t>.331, Radio Resource</w:t>
      </w:r>
      <w:r w:rsidRPr="00DA0EE7">
        <w:t xml:space="preserve"> Control (RRC) protocol specification</w:t>
      </w:r>
      <w:r w:rsidRPr="00CE0424">
        <w:t xml:space="preserve">, </w:t>
      </w:r>
      <w:r>
        <w:t>V17.1.0</w:t>
      </w:r>
      <w:r w:rsidRPr="00CE0424">
        <w:t xml:space="preserve">, </w:t>
      </w:r>
      <w:r>
        <w:t>June 2022.</w:t>
      </w:r>
    </w:p>
    <w:p w14:paraId="2994D664" w14:textId="77777777" w:rsidR="00801444" w:rsidRPr="00B206C8" w:rsidRDefault="00801444" w:rsidP="00801444">
      <w:pPr>
        <w:pStyle w:val="Reference"/>
      </w:pPr>
      <w:r w:rsidRPr="00B206C8">
        <w:t>TR 38.821, Solutions for NR to support non-terrestrial networks (NTN), V16.1.0, June 2021</w:t>
      </w:r>
      <w:r>
        <w:t>.</w:t>
      </w:r>
    </w:p>
    <w:bookmarkEnd w:id="15"/>
    <w:bookmarkEnd w:id="16"/>
    <w:p w14:paraId="4DF175F8" w14:textId="77777777" w:rsidR="00801444" w:rsidRPr="00CE0424" w:rsidRDefault="00801444" w:rsidP="00801444">
      <w:pPr>
        <w:pStyle w:val="BodyText"/>
      </w:pPr>
    </w:p>
    <w:p w14:paraId="122CACAD" w14:textId="77777777" w:rsidR="003A7EF3" w:rsidRPr="00801444" w:rsidRDefault="003A7EF3" w:rsidP="00801444"/>
    <w:sectPr w:rsidR="003A7EF3" w:rsidRPr="008014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FEB5B" w14:textId="77777777" w:rsidR="00A4159C" w:rsidRDefault="00A4159C">
      <w:r>
        <w:separator/>
      </w:r>
    </w:p>
  </w:endnote>
  <w:endnote w:type="continuationSeparator" w:id="0">
    <w:p w14:paraId="3B37526C" w14:textId="77777777" w:rsidR="00A4159C" w:rsidRDefault="00A4159C">
      <w:r>
        <w:continuationSeparator/>
      </w:r>
    </w:p>
  </w:endnote>
  <w:endnote w:type="continuationNotice" w:id="1">
    <w:p w14:paraId="49CE3BD9" w14:textId="77777777" w:rsidR="00A4159C" w:rsidRDefault="00A41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6C1BB" w14:textId="77777777" w:rsidR="00A4159C" w:rsidRDefault="00A4159C">
      <w:r>
        <w:separator/>
      </w:r>
    </w:p>
  </w:footnote>
  <w:footnote w:type="continuationSeparator" w:id="0">
    <w:p w14:paraId="3AFBECA2" w14:textId="77777777" w:rsidR="00A4159C" w:rsidRDefault="00A4159C">
      <w:r>
        <w:continuationSeparator/>
      </w:r>
    </w:p>
  </w:footnote>
  <w:footnote w:type="continuationNotice" w:id="1">
    <w:p w14:paraId="5AFF08E3" w14:textId="77777777" w:rsidR="00A4159C" w:rsidRDefault="00A41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4A2CDD"/>
    <w:multiLevelType w:val="hybridMultilevel"/>
    <w:tmpl w:val="A01E3D80"/>
    <w:lvl w:ilvl="0" w:tplc="D8A238F8">
      <w:start w:val="1"/>
      <w:numFmt w:val="bullet"/>
      <w:lvlText w:val="●"/>
      <w:lvlJc w:val="left"/>
      <w:pPr>
        <w:tabs>
          <w:tab w:val="num" w:pos="720"/>
        </w:tabs>
        <w:ind w:left="720" w:hanging="360"/>
      </w:pPr>
      <w:rPr>
        <w:rFonts w:ascii="Ericsson Hilda" w:hAnsi="Ericsson Hilda" w:hint="default"/>
      </w:rPr>
    </w:lvl>
    <w:lvl w:ilvl="1" w:tplc="E80A7C12" w:tentative="1">
      <w:start w:val="1"/>
      <w:numFmt w:val="bullet"/>
      <w:lvlText w:val="●"/>
      <w:lvlJc w:val="left"/>
      <w:pPr>
        <w:tabs>
          <w:tab w:val="num" w:pos="1440"/>
        </w:tabs>
        <w:ind w:left="1440" w:hanging="360"/>
      </w:pPr>
      <w:rPr>
        <w:rFonts w:ascii="Ericsson Hilda" w:hAnsi="Ericsson Hilda" w:hint="default"/>
      </w:rPr>
    </w:lvl>
    <w:lvl w:ilvl="2" w:tplc="567E79B2" w:tentative="1">
      <w:start w:val="1"/>
      <w:numFmt w:val="bullet"/>
      <w:lvlText w:val="●"/>
      <w:lvlJc w:val="left"/>
      <w:pPr>
        <w:tabs>
          <w:tab w:val="num" w:pos="2160"/>
        </w:tabs>
        <w:ind w:left="2160" w:hanging="360"/>
      </w:pPr>
      <w:rPr>
        <w:rFonts w:ascii="Ericsson Hilda" w:hAnsi="Ericsson Hilda" w:hint="default"/>
      </w:rPr>
    </w:lvl>
    <w:lvl w:ilvl="3" w:tplc="0EAC2AB0" w:tentative="1">
      <w:start w:val="1"/>
      <w:numFmt w:val="bullet"/>
      <w:lvlText w:val="●"/>
      <w:lvlJc w:val="left"/>
      <w:pPr>
        <w:tabs>
          <w:tab w:val="num" w:pos="2880"/>
        </w:tabs>
        <w:ind w:left="2880" w:hanging="360"/>
      </w:pPr>
      <w:rPr>
        <w:rFonts w:ascii="Ericsson Hilda" w:hAnsi="Ericsson Hilda" w:hint="default"/>
      </w:rPr>
    </w:lvl>
    <w:lvl w:ilvl="4" w:tplc="005C1D14" w:tentative="1">
      <w:start w:val="1"/>
      <w:numFmt w:val="bullet"/>
      <w:lvlText w:val="●"/>
      <w:lvlJc w:val="left"/>
      <w:pPr>
        <w:tabs>
          <w:tab w:val="num" w:pos="3600"/>
        </w:tabs>
        <w:ind w:left="3600" w:hanging="360"/>
      </w:pPr>
      <w:rPr>
        <w:rFonts w:ascii="Ericsson Hilda" w:hAnsi="Ericsson Hilda" w:hint="default"/>
      </w:rPr>
    </w:lvl>
    <w:lvl w:ilvl="5" w:tplc="EB548E48" w:tentative="1">
      <w:start w:val="1"/>
      <w:numFmt w:val="bullet"/>
      <w:lvlText w:val="●"/>
      <w:lvlJc w:val="left"/>
      <w:pPr>
        <w:tabs>
          <w:tab w:val="num" w:pos="4320"/>
        </w:tabs>
        <w:ind w:left="4320" w:hanging="360"/>
      </w:pPr>
      <w:rPr>
        <w:rFonts w:ascii="Ericsson Hilda" w:hAnsi="Ericsson Hilda" w:hint="default"/>
      </w:rPr>
    </w:lvl>
    <w:lvl w:ilvl="6" w:tplc="C4020EB2" w:tentative="1">
      <w:start w:val="1"/>
      <w:numFmt w:val="bullet"/>
      <w:lvlText w:val="●"/>
      <w:lvlJc w:val="left"/>
      <w:pPr>
        <w:tabs>
          <w:tab w:val="num" w:pos="5040"/>
        </w:tabs>
        <w:ind w:left="5040" w:hanging="360"/>
      </w:pPr>
      <w:rPr>
        <w:rFonts w:ascii="Ericsson Hilda" w:hAnsi="Ericsson Hilda" w:hint="default"/>
      </w:rPr>
    </w:lvl>
    <w:lvl w:ilvl="7" w:tplc="423A32F2" w:tentative="1">
      <w:start w:val="1"/>
      <w:numFmt w:val="bullet"/>
      <w:lvlText w:val="●"/>
      <w:lvlJc w:val="left"/>
      <w:pPr>
        <w:tabs>
          <w:tab w:val="num" w:pos="5760"/>
        </w:tabs>
        <w:ind w:left="5760" w:hanging="360"/>
      </w:pPr>
      <w:rPr>
        <w:rFonts w:ascii="Ericsson Hilda" w:hAnsi="Ericsson Hilda" w:hint="default"/>
      </w:rPr>
    </w:lvl>
    <w:lvl w:ilvl="8" w:tplc="DCBA725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944FA8"/>
    <w:multiLevelType w:val="hybridMultilevel"/>
    <w:tmpl w:val="ABF08F2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ABD715E"/>
    <w:multiLevelType w:val="multilevel"/>
    <w:tmpl w:val="C54A4DE8"/>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695F20"/>
    <w:multiLevelType w:val="multilevel"/>
    <w:tmpl w:val="2C66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5945DB"/>
    <w:multiLevelType w:val="hybridMultilevel"/>
    <w:tmpl w:val="66541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7040040"/>
    <w:multiLevelType w:val="hybridMultilevel"/>
    <w:tmpl w:val="65B2C510"/>
    <w:lvl w:ilvl="0" w:tplc="8C005EC8">
      <w:start w:val="1"/>
      <w:numFmt w:val="bullet"/>
      <w:lvlText w:val="●"/>
      <w:lvlJc w:val="left"/>
      <w:pPr>
        <w:tabs>
          <w:tab w:val="num" w:pos="720"/>
        </w:tabs>
        <w:ind w:left="720" w:hanging="360"/>
      </w:pPr>
      <w:rPr>
        <w:rFonts w:ascii="Ericsson Hilda" w:hAnsi="Ericsson Hilda" w:hint="default"/>
      </w:rPr>
    </w:lvl>
    <w:lvl w:ilvl="1" w:tplc="9BA2FBDA" w:tentative="1">
      <w:start w:val="1"/>
      <w:numFmt w:val="bullet"/>
      <w:lvlText w:val="●"/>
      <w:lvlJc w:val="left"/>
      <w:pPr>
        <w:tabs>
          <w:tab w:val="num" w:pos="1440"/>
        </w:tabs>
        <w:ind w:left="1440" w:hanging="360"/>
      </w:pPr>
      <w:rPr>
        <w:rFonts w:ascii="Ericsson Hilda" w:hAnsi="Ericsson Hilda" w:hint="default"/>
      </w:rPr>
    </w:lvl>
    <w:lvl w:ilvl="2" w:tplc="6AE2BC62" w:tentative="1">
      <w:start w:val="1"/>
      <w:numFmt w:val="bullet"/>
      <w:lvlText w:val="●"/>
      <w:lvlJc w:val="left"/>
      <w:pPr>
        <w:tabs>
          <w:tab w:val="num" w:pos="2160"/>
        </w:tabs>
        <w:ind w:left="2160" w:hanging="360"/>
      </w:pPr>
      <w:rPr>
        <w:rFonts w:ascii="Ericsson Hilda" w:hAnsi="Ericsson Hilda" w:hint="default"/>
      </w:rPr>
    </w:lvl>
    <w:lvl w:ilvl="3" w:tplc="A20041C6" w:tentative="1">
      <w:start w:val="1"/>
      <w:numFmt w:val="bullet"/>
      <w:lvlText w:val="●"/>
      <w:lvlJc w:val="left"/>
      <w:pPr>
        <w:tabs>
          <w:tab w:val="num" w:pos="2880"/>
        </w:tabs>
        <w:ind w:left="2880" w:hanging="360"/>
      </w:pPr>
      <w:rPr>
        <w:rFonts w:ascii="Ericsson Hilda" w:hAnsi="Ericsson Hilda" w:hint="default"/>
      </w:rPr>
    </w:lvl>
    <w:lvl w:ilvl="4" w:tplc="D84EA956" w:tentative="1">
      <w:start w:val="1"/>
      <w:numFmt w:val="bullet"/>
      <w:lvlText w:val="●"/>
      <w:lvlJc w:val="left"/>
      <w:pPr>
        <w:tabs>
          <w:tab w:val="num" w:pos="3600"/>
        </w:tabs>
        <w:ind w:left="3600" w:hanging="360"/>
      </w:pPr>
      <w:rPr>
        <w:rFonts w:ascii="Ericsson Hilda" w:hAnsi="Ericsson Hilda" w:hint="default"/>
      </w:rPr>
    </w:lvl>
    <w:lvl w:ilvl="5" w:tplc="BFE4124C" w:tentative="1">
      <w:start w:val="1"/>
      <w:numFmt w:val="bullet"/>
      <w:lvlText w:val="●"/>
      <w:lvlJc w:val="left"/>
      <w:pPr>
        <w:tabs>
          <w:tab w:val="num" w:pos="4320"/>
        </w:tabs>
        <w:ind w:left="4320" w:hanging="360"/>
      </w:pPr>
      <w:rPr>
        <w:rFonts w:ascii="Ericsson Hilda" w:hAnsi="Ericsson Hilda" w:hint="default"/>
      </w:rPr>
    </w:lvl>
    <w:lvl w:ilvl="6" w:tplc="36D4DA3A" w:tentative="1">
      <w:start w:val="1"/>
      <w:numFmt w:val="bullet"/>
      <w:lvlText w:val="●"/>
      <w:lvlJc w:val="left"/>
      <w:pPr>
        <w:tabs>
          <w:tab w:val="num" w:pos="5040"/>
        </w:tabs>
        <w:ind w:left="5040" w:hanging="360"/>
      </w:pPr>
      <w:rPr>
        <w:rFonts w:ascii="Ericsson Hilda" w:hAnsi="Ericsson Hilda" w:hint="default"/>
      </w:rPr>
    </w:lvl>
    <w:lvl w:ilvl="7" w:tplc="5D445702" w:tentative="1">
      <w:start w:val="1"/>
      <w:numFmt w:val="bullet"/>
      <w:lvlText w:val="●"/>
      <w:lvlJc w:val="left"/>
      <w:pPr>
        <w:tabs>
          <w:tab w:val="num" w:pos="5760"/>
        </w:tabs>
        <w:ind w:left="5760" w:hanging="360"/>
      </w:pPr>
      <w:rPr>
        <w:rFonts w:ascii="Ericsson Hilda" w:hAnsi="Ericsson Hilda" w:hint="default"/>
      </w:rPr>
    </w:lvl>
    <w:lvl w:ilvl="8" w:tplc="672C593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FD7D20"/>
    <w:multiLevelType w:val="multilevel"/>
    <w:tmpl w:val="07583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abstractNumId w:val="3"/>
  </w:num>
  <w:num w:numId="2">
    <w:abstractNumId w:val="25"/>
  </w:num>
  <w:num w:numId="3">
    <w:abstractNumId w:val="21"/>
  </w:num>
  <w:num w:numId="4">
    <w:abstractNumId w:val="22"/>
  </w:num>
  <w:num w:numId="5">
    <w:abstractNumId w:val="14"/>
  </w:num>
  <w:num w:numId="6">
    <w:abstractNumId w:val="24"/>
  </w:num>
  <w:num w:numId="7">
    <w:abstractNumId w:val="32"/>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3"/>
  </w:num>
  <w:num w:numId="16">
    <w:abstractNumId w:val="33"/>
  </w:num>
  <w:num w:numId="17">
    <w:abstractNumId w:val="9"/>
  </w:num>
  <w:num w:numId="18">
    <w:abstractNumId w:val="11"/>
  </w:num>
  <w:num w:numId="19">
    <w:abstractNumId w:val="6"/>
  </w:num>
  <w:num w:numId="20">
    <w:abstractNumId w:val="38"/>
  </w:num>
  <w:num w:numId="21">
    <w:abstractNumId w:val="18"/>
  </w:num>
  <w:num w:numId="22">
    <w:abstractNumId w:val="36"/>
  </w:num>
  <w:num w:numId="23">
    <w:abstractNumId w:val="19"/>
  </w:num>
  <w:num w:numId="24">
    <w:abstractNumId w:val="17"/>
  </w:num>
  <w:num w:numId="25">
    <w:abstractNumId w:val="13"/>
  </w:num>
  <w:num w:numId="26">
    <w:abstractNumId w:val="30"/>
  </w:num>
  <w:num w:numId="27">
    <w:abstractNumId w:val="37"/>
  </w:num>
  <w:num w:numId="28">
    <w:abstractNumId w:val="35"/>
  </w:num>
  <w:num w:numId="29">
    <w:abstractNumId w:val="28"/>
  </w:num>
  <w:num w:numId="30">
    <w:abstractNumId w:val="39"/>
  </w:num>
  <w:num w:numId="31">
    <w:abstractNumId w:val="16"/>
  </w:num>
  <w:num w:numId="32">
    <w:abstractNumId w:val="5"/>
  </w:num>
  <w:num w:numId="33">
    <w:abstractNumId w:val="29"/>
  </w:num>
  <w:num w:numId="34">
    <w:abstractNumId w:val="7"/>
  </w:num>
  <w:num w:numId="35">
    <w:abstractNumId w:val="8"/>
  </w:num>
  <w:num w:numId="36">
    <w:abstractNumId w:val="31"/>
  </w:num>
  <w:num w:numId="37">
    <w:abstractNumId w:val="4"/>
  </w:num>
  <w:num w:numId="38">
    <w:abstractNumId w:val="20"/>
  </w:num>
  <w:num w:numId="39">
    <w:abstractNumId w:val="10"/>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5D15"/>
    <w:rsid w:val="00020890"/>
    <w:rsid w:val="00020C2E"/>
    <w:rsid w:val="00023090"/>
    <w:rsid w:val="0002564D"/>
    <w:rsid w:val="00025ECA"/>
    <w:rsid w:val="00026203"/>
    <w:rsid w:val="000325B8"/>
    <w:rsid w:val="00034C15"/>
    <w:rsid w:val="00035A6D"/>
    <w:rsid w:val="00036BA1"/>
    <w:rsid w:val="00037481"/>
    <w:rsid w:val="00041DEE"/>
    <w:rsid w:val="000422AD"/>
    <w:rsid w:val="000422E2"/>
    <w:rsid w:val="00042F22"/>
    <w:rsid w:val="000444EF"/>
    <w:rsid w:val="000517EA"/>
    <w:rsid w:val="00052A07"/>
    <w:rsid w:val="00052E41"/>
    <w:rsid w:val="000534E3"/>
    <w:rsid w:val="00053774"/>
    <w:rsid w:val="00053956"/>
    <w:rsid w:val="0005447B"/>
    <w:rsid w:val="00055EB6"/>
    <w:rsid w:val="0005606A"/>
    <w:rsid w:val="00057117"/>
    <w:rsid w:val="0006057F"/>
    <w:rsid w:val="000616E7"/>
    <w:rsid w:val="000628CC"/>
    <w:rsid w:val="0006487E"/>
    <w:rsid w:val="00064E51"/>
    <w:rsid w:val="00065E1A"/>
    <w:rsid w:val="000678F0"/>
    <w:rsid w:val="0007441B"/>
    <w:rsid w:val="00074C5D"/>
    <w:rsid w:val="00076B4D"/>
    <w:rsid w:val="0007799D"/>
    <w:rsid w:val="00077E5F"/>
    <w:rsid w:val="00077E68"/>
    <w:rsid w:val="0008036A"/>
    <w:rsid w:val="00080848"/>
    <w:rsid w:val="00081AE6"/>
    <w:rsid w:val="00084152"/>
    <w:rsid w:val="000855EB"/>
    <w:rsid w:val="00085B52"/>
    <w:rsid w:val="000866F2"/>
    <w:rsid w:val="0009009F"/>
    <w:rsid w:val="00091557"/>
    <w:rsid w:val="000917E8"/>
    <w:rsid w:val="000924C1"/>
    <w:rsid w:val="000924F0"/>
    <w:rsid w:val="00092889"/>
    <w:rsid w:val="00092DAC"/>
    <w:rsid w:val="00093474"/>
    <w:rsid w:val="0009510F"/>
    <w:rsid w:val="000974F2"/>
    <w:rsid w:val="000A1B7B"/>
    <w:rsid w:val="000A22FA"/>
    <w:rsid w:val="000A4324"/>
    <w:rsid w:val="000A56F2"/>
    <w:rsid w:val="000B033F"/>
    <w:rsid w:val="000B0BA4"/>
    <w:rsid w:val="000B16BC"/>
    <w:rsid w:val="000B2719"/>
    <w:rsid w:val="000B3A8F"/>
    <w:rsid w:val="000B42DC"/>
    <w:rsid w:val="000B4AB9"/>
    <w:rsid w:val="000B50D4"/>
    <w:rsid w:val="000B58C3"/>
    <w:rsid w:val="000B5E01"/>
    <w:rsid w:val="000B61E9"/>
    <w:rsid w:val="000B6F96"/>
    <w:rsid w:val="000C165A"/>
    <w:rsid w:val="000C2E19"/>
    <w:rsid w:val="000C3219"/>
    <w:rsid w:val="000C3FFD"/>
    <w:rsid w:val="000D0D07"/>
    <w:rsid w:val="000D224B"/>
    <w:rsid w:val="000D4797"/>
    <w:rsid w:val="000E0527"/>
    <w:rsid w:val="000E1E92"/>
    <w:rsid w:val="000E2E14"/>
    <w:rsid w:val="000E35C2"/>
    <w:rsid w:val="000E55FE"/>
    <w:rsid w:val="000F06D6"/>
    <w:rsid w:val="000F0EB1"/>
    <w:rsid w:val="000F1106"/>
    <w:rsid w:val="000F179B"/>
    <w:rsid w:val="000F18A3"/>
    <w:rsid w:val="000F31FB"/>
    <w:rsid w:val="000F3BE9"/>
    <w:rsid w:val="000F3F6C"/>
    <w:rsid w:val="000F4B52"/>
    <w:rsid w:val="000F5C91"/>
    <w:rsid w:val="000F6019"/>
    <w:rsid w:val="000F6DF3"/>
    <w:rsid w:val="001005FF"/>
    <w:rsid w:val="00103144"/>
    <w:rsid w:val="00103B4A"/>
    <w:rsid w:val="001062FB"/>
    <w:rsid w:val="001063E6"/>
    <w:rsid w:val="00112442"/>
    <w:rsid w:val="00113CF4"/>
    <w:rsid w:val="001153EA"/>
    <w:rsid w:val="00115643"/>
    <w:rsid w:val="00116765"/>
    <w:rsid w:val="00116E93"/>
    <w:rsid w:val="00117A6C"/>
    <w:rsid w:val="001219B7"/>
    <w:rsid w:val="001219F5"/>
    <w:rsid w:val="00121A20"/>
    <w:rsid w:val="0012377F"/>
    <w:rsid w:val="00124314"/>
    <w:rsid w:val="001250EC"/>
    <w:rsid w:val="00126B4A"/>
    <w:rsid w:val="001276B1"/>
    <w:rsid w:val="00132FD0"/>
    <w:rsid w:val="001344C0"/>
    <w:rsid w:val="001346FA"/>
    <w:rsid w:val="00134C81"/>
    <w:rsid w:val="00135252"/>
    <w:rsid w:val="00135F57"/>
    <w:rsid w:val="001374DA"/>
    <w:rsid w:val="00137AB5"/>
    <w:rsid w:val="00137F0B"/>
    <w:rsid w:val="0014227D"/>
    <w:rsid w:val="001423DD"/>
    <w:rsid w:val="001478A7"/>
    <w:rsid w:val="0015001F"/>
    <w:rsid w:val="00150C53"/>
    <w:rsid w:val="00151E23"/>
    <w:rsid w:val="0015259F"/>
    <w:rsid w:val="001526E0"/>
    <w:rsid w:val="00153F1E"/>
    <w:rsid w:val="001551B5"/>
    <w:rsid w:val="00155D6E"/>
    <w:rsid w:val="0015648E"/>
    <w:rsid w:val="0015701A"/>
    <w:rsid w:val="00157234"/>
    <w:rsid w:val="00157824"/>
    <w:rsid w:val="00164448"/>
    <w:rsid w:val="001659C1"/>
    <w:rsid w:val="0016651F"/>
    <w:rsid w:val="001703A7"/>
    <w:rsid w:val="00170C8D"/>
    <w:rsid w:val="0017323E"/>
    <w:rsid w:val="00173A8E"/>
    <w:rsid w:val="0017502C"/>
    <w:rsid w:val="0017585D"/>
    <w:rsid w:val="00175FA2"/>
    <w:rsid w:val="001779B4"/>
    <w:rsid w:val="0018143F"/>
    <w:rsid w:val="0018169E"/>
    <w:rsid w:val="00181FF8"/>
    <w:rsid w:val="0018229A"/>
    <w:rsid w:val="00182FB2"/>
    <w:rsid w:val="001839F3"/>
    <w:rsid w:val="00185221"/>
    <w:rsid w:val="00185AC3"/>
    <w:rsid w:val="00190569"/>
    <w:rsid w:val="00190AC1"/>
    <w:rsid w:val="00190DE7"/>
    <w:rsid w:val="001921D9"/>
    <w:rsid w:val="0019341A"/>
    <w:rsid w:val="00197DF9"/>
    <w:rsid w:val="00197EAC"/>
    <w:rsid w:val="001A1987"/>
    <w:rsid w:val="001A1D35"/>
    <w:rsid w:val="001A23F8"/>
    <w:rsid w:val="001A2564"/>
    <w:rsid w:val="001A2EA4"/>
    <w:rsid w:val="001A6173"/>
    <w:rsid w:val="001A6CBA"/>
    <w:rsid w:val="001A6F84"/>
    <w:rsid w:val="001B0D97"/>
    <w:rsid w:val="001B5A5D"/>
    <w:rsid w:val="001C1CE5"/>
    <w:rsid w:val="001C1EC1"/>
    <w:rsid w:val="001C3D2A"/>
    <w:rsid w:val="001C3EA4"/>
    <w:rsid w:val="001C48F4"/>
    <w:rsid w:val="001C5BB6"/>
    <w:rsid w:val="001D3D94"/>
    <w:rsid w:val="001D51BA"/>
    <w:rsid w:val="001D53E7"/>
    <w:rsid w:val="001D6342"/>
    <w:rsid w:val="001D6D53"/>
    <w:rsid w:val="001D7774"/>
    <w:rsid w:val="001E0061"/>
    <w:rsid w:val="001E291D"/>
    <w:rsid w:val="001E2DA3"/>
    <w:rsid w:val="001E46CB"/>
    <w:rsid w:val="001E58E2"/>
    <w:rsid w:val="001E700A"/>
    <w:rsid w:val="001E7AED"/>
    <w:rsid w:val="001F0231"/>
    <w:rsid w:val="001F0910"/>
    <w:rsid w:val="001F0D02"/>
    <w:rsid w:val="001F13DD"/>
    <w:rsid w:val="001F3916"/>
    <w:rsid w:val="001F407E"/>
    <w:rsid w:val="001F4CB5"/>
    <w:rsid w:val="001F54C5"/>
    <w:rsid w:val="001F5693"/>
    <w:rsid w:val="001F662C"/>
    <w:rsid w:val="001F7074"/>
    <w:rsid w:val="00200490"/>
    <w:rsid w:val="00201EE0"/>
    <w:rsid w:val="00201F3A"/>
    <w:rsid w:val="00203F96"/>
    <w:rsid w:val="002064BA"/>
    <w:rsid w:val="002069B2"/>
    <w:rsid w:val="00207FA3"/>
    <w:rsid w:val="00210CD9"/>
    <w:rsid w:val="00210D4F"/>
    <w:rsid w:val="00212851"/>
    <w:rsid w:val="00214B9C"/>
    <w:rsid w:val="00214DA8"/>
    <w:rsid w:val="00215423"/>
    <w:rsid w:val="002158FA"/>
    <w:rsid w:val="00216950"/>
    <w:rsid w:val="00220600"/>
    <w:rsid w:val="002224DB"/>
    <w:rsid w:val="00223FCB"/>
    <w:rsid w:val="002252C3"/>
    <w:rsid w:val="002252F3"/>
    <w:rsid w:val="00225C54"/>
    <w:rsid w:val="00230765"/>
    <w:rsid w:val="00230D18"/>
    <w:rsid w:val="002319E4"/>
    <w:rsid w:val="00235632"/>
    <w:rsid w:val="00235872"/>
    <w:rsid w:val="00237E17"/>
    <w:rsid w:val="00240059"/>
    <w:rsid w:val="00240D13"/>
    <w:rsid w:val="00241326"/>
    <w:rsid w:val="00241559"/>
    <w:rsid w:val="002435B3"/>
    <w:rsid w:val="002458EB"/>
    <w:rsid w:val="002500C8"/>
    <w:rsid w:val="00252BAD"/>
    <w:rsid w:val="00254509"/>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3784"/>
    <w:rsid w:val="00285764"/>
    <w:rsid w:val="00286ACD"/>
    <w:rsid w:val="00287838"/>
    <w:rsid w:val="002907B5"/>
    <w:rsid w:val="00292BB8"/>
    <w:rsid w:val="00292EB7"/>
    <w:rsid w:val="00294D9A"/>
    <w:rsid w:val="00296227"/>
    <w:rsid w:val="00296F44"/>
    <w:rsid w:val="0029710A"/>
    <w:rsid w:val="0029777D"/>
    <w:rsid w:val="002A055E"/>
    <w:rsid w:val="002A1D4E"/>
    <w:rsid w:val="002A248E"/>
    <w:rsid w:val="002A252D"/>
    <w:rsid w:val="002A2869"/>
    <w:rsid w:val="002A752B"/>
    <w:rsid w:val="002B24D6"/>
    <w:rsid w:val="002B3648"/>
    <w:rsid w:val="002B4F30"/>
    <w:rsid w:val="002B7240"/>
    <w:rsid w:val="002C2749"/>
    <w:rsid w:val="002C2C0D"/>
    <w:rsid w:val="002C41E6"/>
    <w:rsid w:val="002C5706"/>
    <w:rsid w:val="002D071A"/>
    <w:rsid w:val="002D1AC5"/>
    <w:rsid w:val="002D34B2"/>
    <w:rsid w:val="002D48B0"/>
    <w:rsid w:val="002D5B37"/>
    <w:rsid w:val="002D7637"/>
    <w:rsid w:val="002E17F2"/>
    <w:rsid w:val="002E57EF"/>
    <w:rsid w:val="002E6BD3"/>
    <w:rsid w:val="002E7CAE"/>
    <w:rsid w:val="002F1C41"/>
    <w:rsid w:val="002F2030"/>
    <w:rsid w:val="002F2771"/>
    <w:rsid w:val="002F37A9"/>
    <w:rsid w:val="002F4C1B"/>
    <w:rsid w:val="00300732"/>
    <w:rsid w:val="00301898"/>
    <w:rsid w:val="00301CE6"/>
    <w:rsid w:val="0030256B"/>
    <w:rsid w:val="00303F80"/>
    <w:rsid w:val="0030501F"/>
    <w:rsid w:val="00305CAA"/>
    <w:rsid w:val="00307BA1"/>
    <w:rsid w:val="003103DE"/>
    <w:rsid w:val="0031163B"/>
    <w:rsid w:val="00311702"/>
    <w:rsid w:val="00311E82"/>
    <w:rsid w:val="00311F59"/>
    <w:rsid w:val="003137AD"/>
    <w:rsid w:val="00313FD6"/>
    <w:rsid w:val="003143BD"/>
    <w:rsid w:val="00315363"/>
    <w:rsid w:val="0031696E"/>
    <w:rsid w:val="003203ED"/>
    <w:rsid w:val="00320424"/>
    <w:rsid w:val="003205F8"/>
    <w:rsid w:val="00320A50"/>
    <w:rsid w:val="00322C9F"/>
    <w:rsid w:val="00324D23"/>
    <w:rsid w:val="00331751"/>
    <w:rsid w:val="003318EA"/>
    <w:rsid w:val="0033281C"/>
    <w:rsid w:val="00334579"/>
    <w:rsid w:val="00335858"/>
    <w:rsid w:val="00336852"/>
    <w:rsid w:val="00336BDA"/>
    <w:rsid w:val="00342BD7"/>
    <w:rsid w:val="00344EAA"/>
    <w:rsid w:val="0034546A"/>
    <w:rsid w:val="00346DB5"/>
    <w:rsid w:val="003477B1"/>
    <w:rsid w:val="00351C2D"/>
    <w:rsid w:val="00355512"/>
    <w:rsid w:val="00355ED7"/>
    <w:rsid w:val="003567A4"/>
    <w:rsid w:val="00357380"/>
    <w:rsid w:val="003602D9"/>
    <w:rsid w:val="003604CE"/>
    <w:rsid w:val="0036359E"/>
    <w:rsid w:val="003665D6"/>
    <w:rsid w:val="00370E47"/>
    <w:rsid w:val="00371680"/>
    <w:rsid w:val="003742AC"/>
    <w:rsid w:val="00374983"/>
    <w:rsid w:val="00377CE1"/>
    <w:rsid w:val="00380E54"/>
    <w:rsid w:val="00385BF0"/>
    <w:rsid w:val="0038686E"/>
    <w:rsid w:val="00392DF9"/>
    <w:rsid w:val="003939FF"/>
    <w:rsid w:val="0039501C"/>
    <w:rsid w:val="003A16EC"/>
    <w:rsid w:val="003A216B"/>
    <w:rsid w:val="003A2223"/>
    <w:rsid w:val="003A2798"/>
    <w:rsid w:val="003A2A0F"/>
    <w:rsid w:val="003A45A1"/>
    <w:rsid w:val="003A5B0A"/>
    <w:rsid w:val="003A6133"/>
    <w:rsid w:val="003A6BAC"/>
    <w:rsid w:val="003A6E1E"/>
    <w:rsid w:val="003A70A4"/>
    <w:rsid w:val="003A7EF3"/>
    <w:rsid w:val="003B006A"/>
    <w:rsid w:val="003B0089"/>
    <w:rsid w:val="003B159C"/>
    <w:rsid w:val="003B170A"/>
    <w:rsid w:val="003B24F9"/>
    <w:rsid w:val="003B369F"/>
    <w:rsid w:val="003B36A3"/>
    <w:rsid w:val="003B64BB"/>
    <w:rsid w:val="003B7FE5"/>
    <w:rsid w:val="003C0A78"/>
    <w:rsid w:val="003C11C8"/>
    <w:rsid w:val="003C14F0"/>
    <w:rsid w:val="003C2433"/>
    <w:rsid w:val="003C2702"/>
    <w:rsid w:val="003C548F"/>
    <w:rsid w:val="003C67F4"/>
    <w:rsid w:val="003C7806"/>
    <w:rsid w:val="003D109F"/>
    <w:rsid w:val="003D2478"/>
    <w:rsid w:val="003D2894"/>
    <w:rsid w:val="003D3C45"/>
    <w:rsid w:val="003D453E"/>
    <w:rsid w:val="003D5B1F"/>
    <w:rsid w:val="003D727A"/>
    <w:rsid w:val="003E14CA"/>
    <w:rsid w:val="003E15FA"/>
    <w:rsid w:val="003E55E4"/>
    <w:rsid w:val="003E74E3"/>
    <w:rsid w:val="003F05C7"/>
    <w:rsid w:val="003F2CD4"/>
    <w:rsid w:val="003F4EAC"/>
    <w:rsid w:val="003F6B1A"/>
    <w:rsid w:val="003F6BBE"/>
    <w:rsid w:val="003F7886"/>
    <w:rsid w:val="004000E8"/>
    <w:rsid w:val="00402E2B"/>
    <w:rsid w:val="00403651"/>
    <w:rsid w:val="00403C7D"/>
    <w:rsid w:val="0040512B"/>
    <w:rsid w:val="00405CA5"/>
    <w:rsid w:val="00407A4E"/>
    <w:rsid w:val="00407AED"/>
    <w:rsid w:val="00407CD3"/>
    <w:rsid w:val="00410134"/>
    <w:rsid w:val="00410B72"/>
    <w:rsid w:val="00410F18"/>
    <w:rsid w:val="00410FBB"/>
    <w:rsid w:val="0041263E"/>
    <w:rsid w:val="00413AAC"/>
    <w:rsid w:val="00413E92"/>
    <w:rsid w:val="00414377"/>
    <w:rsid w:val="004144D8"/>
    <w:rsid w:val="00421105"/>
    <w:rsid w:val="00422AA4"/>
    <w:rsid w:val="0042395E"/>
    <w:rsid w:val="004242F4"/>
    <w:rsid w:val="004245D5"/>
    <w:rsid w:val="0042555A"/>
    <w:rsid w:val="00427248"/>
    <w:rsid w:val="00433AC7"/>
    <w:rsid w:val="00437447"/>
    <w:rsid w:val="004414D8"/>
    <w:rsid w:val="00441A92"/>
    <w:rsid w:val="00442400"/>
    <w:rsid w:val="004431DC"/>
    <w:rsid w:val="004444BB"/>
    <w:rsid w:val="00444F56"/>
    <w:rsid w:val="00445E6D"/>
    <w:rsid w:val="00446294"/>
    <w:rsid w:val="00446488"/>
    <w:rsid w:val="004514F0"/>
    <w:rsid w:val="004517AA"/>
    <w:rsid w:val="00451C53"/>
    <w:rsid w:val="00452CAC"/>
    <w:rsid w:val="00453134"/>
    <w:rsid w:val="00453D3D"/>
    <w:rsid w:val="0045513B"/>
    <w:rsid w:val="004557A5"/>
    <w:rsid w:val="00457565"/>
    <w:rsid w:val="004575EF"/>
    <w:rsid w:val="00457B71"/>
    <w:rsid w:val="004669E2"/>
    <w:rsid w:val="00470C31"/>
    <w:rsid w:val="00471DE0"/>
    <w:rsid w:val="004734D0"/>
    <w:rsid w:val="0047556B"/>
    <w:rsid w:val="004762BD"/>
    <w:rsid w:val="00477768"/>
    <w:rsid w:val="004801D2"/>
    <w:rsid w:val="004817CC"/>
    <w:rsid w:val="00486C3E"/>
    <w:rsid w:val="00487F95"/>
    <w:rsid w:val="004904B7"/>
    <w:rsid w:val="0049089E"/>
    <w:rsid w:val="00492BC5"/>
    <w:rsid w:val="00493799"/>
    <w:rsid w:val="00493DC9"/>
    <w:rsid w:val="00494AF1"/>
    <w:rsid w:val="004964F1"/>
    <w:rsid w:val="004A16BC"/>
    <w:rsid w:val="004A2B94"/>
    <w:rsid w:val="004A318E"/>
    <w:rsid w:val="004A56D7"/>
    <w:rsid w:val="004B6F6A"/>
    <w:rsid w:val="004B7C0C"/>
    <w:rsid w:val="004C3898"/>
    <w:rsid w:val="004C3DD7"/>
    <w:rsid w:val="004C596A"/>
    <w:rsid w:val="004C641B"/>
    <w:rsid w:val="004C73ED"/>
    <w:rsid w:val="004D0116"/>
    <w:rsid w:val="004D2D27"/>
    <w:rsid w:val="004D36B1"/>
    <w:rsid w:val="004D3833"/>
    <w:rsid w:val="004D4A08"/>
    <w:rsid w:val="004D7EBD"/>
    <w:rsid w:val="004E2111"/>
    <w:rsid w:val="004E2680"/>
    <w:rsid w:val="004E26F8"/>
    <w:rsid w:val="004E28F9"/>
    <w:rsid w:val="004E3FF1"/>
    <w:rsid w:val="004E462E"/>
    <w:rsid w:val="004E56DC"/>
    <w:rsid w:val="004E638F"/>
    <w:rsid w:val="004E6478"/>
    <w:rsid w:val="004E72DB"/>
    <w:rsid w:val="004E76F4"/>
    <w:rsid w:val="004F0B4E"/>
    <w:rsid w:val="004F0B6C"/>
    <w:rsid w:val="004F107C"/>
    <w:rsid w:val="004F2078"/>
    <w:rsid w:val="004F4440"/>
    <w:rsid w:val="004F4DA3"/>
    <w:rsid w:val="004F50FD"/>
    <w:rsid w:val="004F6DFB"/>
    <w:rsid w:val="004F7334"/>
    <w:rsid w:val="004F75A1"/>
    <w:rsid w:val="004F789A"/>
    <w:rsid w:val="00502F23"/>
    <w:rsid w:val="00505A6E"/>
    <w:rsid w:val="00506557"/>
    <w:rsid w:val="0050677A"/>
    <w:rsid w:val="005075E5"/>
    <w:rsid w:val="005108D8"/>
    <w:rsid w:val="005116F9"/>
    <w:rsid w:val="005153A7"/>
    <w:rsid w:val="00516087"/>
    <w:rsid w:val="00516760"/>
    <w:rsid w:val="005219CF"/>
    <w:rsid w:val="00524A04"/>
    <w:rsid w:val="00524E0D"/>
    <w:rsid w:val="0053052D"/>
    <w:rsid w:val="005306D7"/>
    <w:rsid w:val="00532177"/>
    <w:rsid w:val="0053344C"/>
    <w:rsid w:val="00533F52"/>
    <w:rsid w:val="00534B59"/>
    <w:rsid w:val="00536759"/>
    <w:rsid w:val="00537C62"/>
    <w:rsid w:val="005449CC"/>
    <w:rsid w:val="00546970"/>
    <w:rsid w:val="00550264"/>
    <w:rsid w:val="005549F1"/>
    <w:rsid w:val="00554DFB"/>
    <w:rsid w:val="00554E19"/>
    <w:rsid w:val="005561E4"/>
    <w:rsid w:val="005566C2"/>
    <w:rsid w:val="0056121F"/>
    <w:rsid w:val="005640C9"/>
    <w:rsid w:val="00566716"/>
    <w:rsid w:val="005668E6"/>
    <w:rsid w:val="005671DE"/>
    <w:rsid w:val="005701AD"/>
    <w:rsid w:val="00572505"/>
    <w:rsid w:val="005738C8"/>
    <w:rsid w:val="00574573"/>
    <w:rsid w:val="00575F09"/>
    <w:rsid w:val="0057738D"/>
    <w:rsid w:val="00582809"/>
    <w:rsid w:val="00582A7F"/>
    <w:rsid w:val="00584A8F"/>
    <w:rsid w:val="00586EC2"/>
    <w:rsid w:val="0058798C"/>
    <w:rsid w:val="00587C8B"/>
    <w:rsid w:val="005900FA"/>
    <w:rsid w:val="005935A4"/>
    <w:rsid w:val="005935A8"/>
    <w:rsid w:val="00593B72"/>
    <w:rsid w:val="005948C2"/>
    <w:rsid w:val="00594DD8"/>
    <w:rsid w:val="005952EB"/>
    <w:rsid w:val="00595DCA"/>
    <w:rsid w:val="00596877"/>
    <w:rsid w:val="0059779B"/>
    <w:rsid w:val="005A04BA"/>
    <w:rsid w:val="005A0E36"/>
    <w:rsid w:val="005A209A"/>
    <w:rsid w:val="005A3FB8"/>
    <w:rsid w:val="005A5955"/>
    <w:rsid w:val="005A603F"/>
    <w:rsid w:val="005A662D"/>
    <w:rsid w:val="005A7B0E"/>
    <w:rsid w:val="005B1409"/>
    <w:rsid w:val="005B35D7"/>
    <w:rsid w:val="005B392A"/>
    <w:rsid w:val="005B3AA3"/>
    <w:rsid w:val="005B493B"/>
    <w:rsid w:val="005B53A2"/>
    <w:rsid w:val="005B5587"/>
    <w:rsid w:val="005B662B"/>
    <w:rsid w:val="005B6B1C"/>
    <w:rsid w:val="005B6F83"/>
    <w:rsid w:val="005C243E"/>
    <w:rsid w:val="005C47E7"/>
    <w:rsid w:val="005C6284"/>
    <w:rsid w:val="005C74FB"/>
    <w:rsid w:val="005D0DE7"/>
    <w:rsid w:val="005D1524"/>
    <w:rsid w:val="005D1602"/>
    <w:rsid w:val="005D33C9"/>
    <w:rsid w:val="005D45C6"/>
    <w:rsid w:val="005D71D8"/>
    <w:rsid w:val="005D7C1C"/>
    <w:rsid w:val="005E385F"/>
    <w:rsid w:val="005E5B81"/>
    <w:rsid w:val="005E6AB6"/>
    <w:rsid w:val="005F2274"/>
    <w:rsid w:val="005F2CB1"/>
    <w:rsid w:val="005F3025"/>
    <w:rsid w:val="005F4965"/>
    <w:rsid w:val="005F5D9A"/>
    <w:rsid w:val="005F618C"/>
    <w:rsid w:val="005F70BD"/>
    <w:rsid w:val="005F7ACD"/>
    <w:rsid w:val="006016D6"/>
    <w:rsid w:val="00601DD3"/>
    <w:rsid w:val="0060283C"/>
    <w:rsid w:val="00604F14"/>
    <w:rsid w:val="00605083"/>
    <w:rsid w:val="00611B83"/>
    <w:rsid w:val="00611BF2"/>
    <w:rsid w:val="00613257"/>
    <w:rsid w:val="00613F7D"/>
    <w:rsid w:val="00617697"/>
    <w:rsid w:val="00620A71"/>
    <w:rsid w:val="00620D80"/>
    <w:rsid w:val="006219FF"/>
    <w:rsid w:val="00622C42"/>
    <w:rsid w:val="006234A6"/>
    <w:rsid w:val="0062612F"/>
    <w:rsid w:val="00630001"/>
    <w:rsid w:val="006311B3"/>
    <w:rsid w:val="0063284C"/>
    <w:rsid w:val="00636398"/>
    <w:rsid w:val="006368D3"/>
    <w:rsid w:val="00636F09"/>
    <w:rsid w:val="006377EC"/>
    <w:rsid w:val="00637C14"/>
    <w:rsid w:val="00640680"/>
    <w:rsid w:val="0064151F"/>
    <w:rsid w:val="00641533"/>
    <w:rsid w:val="0064208D"/>
    <w:rsid w:val="006427F0"/>
    <w:rsid w:val="00643475"/>
    <w:rsid w:val="0064396A"/>
    <w:rsid w:val="00643EE2"/>
    <w:rsid w:val="006441D9"/>
    <w:rsid w:val="00646224"/>
    <w:rsid w:val="0064624E"/>
    <w:rsid w:val="00650AB9"/>
    <w:rsid w:val="00652213"/>
    <w:rsid w:val="00655733"/>
    <w:rsid w:val="00655ACD"/>
    <w:rsid w:val="00656A92"/>
    <w:rsid w:val="00656DDE"/>
    <w:rsid w:val="0065735A"/>
    <w:rsid w:val="0066011D"/>
    <w:rsid w:val="006607C0"/>
    <w:rsid w:val="006613A6"/>
    <w:rsid w:val="00661C4D"/>
    <w:rsid w:val="006627A2"/>
    <w:rsid w:val="006634E6"/>
    <w:rsid w:val="00664AA0"/>
    <w:rsid w:val="00665402"/>
    <w:rsid w:val="006655EE"/>
    <w:rsid w:val="00666929"/>
    <w:rsid w:val="00667EE7"/>
    <w:rsid w:val="00670922"/>
    <w:rsid w:val="00670BE1"/>
    <w:rsid w:val="0067218F"/>
    <w:rsid w:val="006741F2"/>
    <w:rsid w:val="00674CC3"/>
    <w:rsid w:val="00675C72"/>
    <w:rsid w:val="006762FC"/>
    <w:rsid w:val="006771F9"/>
    <w:rsid w:val="006776D7"/>
    <w:rsid w:val="00677E81"/>
    <w:rsid w:val="00681003"/>
    <w:rsid w:val="006817C9"/>
    <w:rsid w:val="00682070"/>
    <w:rsid w:val="00683ECE"/>
    <w:rsid w:val="00687220"/>
    <w:rsid w:val="0068723C"/>
    <w:rsid w:val="00691CCF"/>
    <w:rsid w:val="006920C4"/>
    <w:rsid w:val="0069483E"/>
    <w:rsid w:val="00695FC2"/>
    <w:rsid w:val="00696949"/>
    <w:rsid w:val="00697052"/>
    <w:rsid w:val="0069754F"/>
    <w:rsid w:val="006A1149"/>
    <w:rsid w:val="006A46FB"/>
    <w:rsid w:val="006A4C94"/>
    <w:rsid w:val="006A520A"/>
    <w:rsid w:val="006A57C3"/>
    <w:rsid w:val="006A5E28"/>
    <w:rsid w:val="006A6694"/>
    <w:rsid w:val="006A697B"/>
    <w:rsid w:val="006A76A4"/>
    <w:rsid w:val="006A7AFF"/>
    <w:rsid w:val="006A7FD0"/>
    <w:rsid w:val="006B0307"/>
    <w:rsid w:val="006B0FBA"/>
    <w:rsid w:val="006B1816"/>
    <w:rsid w:val="006B1C9A"/>
    <w:rsid w:val="006B2099"/>
    <w:rsid w:val="006B2B9C"/>
    <w:rsid w:val="006B2C6C"/>
    <w:rsid w:val="006B4687"/>
    <w:rsid w:val="006B50CF"/>
    <w:rsid w:val="006B5564"/>
    <w:rsid w:val="006C0226"/>
    <w:rsid w:val="006C03B8"/>
    <w:rsid w:val="006C0BF9"/>
    <w:rsid w:val="006C101F"/>
    <w:rsid w:val="006C3265"/>
    <w:rsid w:val="006C32E6"/>
    <w:rsid w:val="006C5EC9"/>
    <w:rsid w:val="006C6059"/>
    <w:rsid w:val="006C7522"/>
    <w:rsid w:val="006D1335"/>
    <w:rsid w:val="006D26D5"/>
    <w:rsid w:val="006D661D"/>
    <w:rsid w:val="006D6F08"/>
    <w:rsid w:val="006D702C"/>
    <w:rsid w:val="006E062C"/>
    <w:rsid w:val="006E1C82"/>
    <w:rsid w:val="006E28B7"/>
    <w:rsid w:val="006E2A9B"/>
    <w:rsid w:val="006E3310"/>
    <w:rsid w:val="006E4E39"/>
    <w:rsid w:val="006E565E"/>
    <w:rsid w:val="006E61BD"/>
    <w:rsid w:val="006E673D"/>
    <w:rsid w:val="006E79AF"/>
    <w:rsid w:val="006E7D3B"/>
    <w:rsid w:val="006F1B70"/>
    <w:rsid w:val="006F2738"/>
    <w:rsid w:val="006F341D"/>
    <w:rsid w:val="006F3AF9"/>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16DED"/>
    <w:rsid w:val="0071788D"/>
    <w:rsid w:val="007220C4"/>
    <w:rsid w:val="0072235A"/>
    <w:rsid w:val="00724196"/>
    <w:rsid w:val="007257D0"/>
    <w:rsid w:val="00726EA6"/>
    <w:rsid w:val="00727208"/>
    <w:rsid w:val="00727680"/>
    <w:rsid w:val="00730F2C"/>
    <w:rsid w:val="00731ACD"/>
    <w:rsid w:val="007348B1"/>
    <w:rsid w:val="0073591E"/>
    <w:rsid w:val="0073602D"/>
    <w:rsid w:val="007362A6"/>
    <w:rsid w:val="00736D7D"/>
    <w:rsid w:val="00740E58"/>
    <w:rsid w:val="00742510"/>
    <w:rsid w:val="00743E3B"/>
    <w:rsid w:val="007445A0"/>
    <w:rsid w:val="0074524B"/>
    <w:rsid w:val="00747D8B"/>
    <w:rsid w:val="00750FF6"/>
    <w:rsid w:val="00751228"/>
    <w:rsid w:val="007518D2"/>
    <w:rsid w:val="007550DD"/>
    <w:rsid w:val="007571E1"/>
    <w:rsid w:val="00757A16"/>
    <w:rsid w:val="007604B2"/>
    <w:rsid w:val="0076089F"/>
    <w:rsid w:val="00762571"/>
    <w:rsid w:val="00763B4F"/>
    <w:rsid w:val="00763EED"/>
    <w:rsid w:val="00765281"/>
    <w:rsid w:val="00766BAD"/>
    <w:rsid w:val="00767A1C"/>
    <w:rsid w:val="007729A2"/>
    <w:rsid w:val="00774C64"/>
    <w:rsid w:val="007755F2"/>
    <w:rsid w:val="007759EA"/>
    <w:rsid w:val="00776971"/>
    <w:rsid w:val="00780A80"/>
    <w:rsid w:val="0078177E"/>
    <w:rsid w:val="0078304C"/>
    <w:rsid w:val="00783673"/>
    <w:rsid w:val="00785490"/>
    <w:rsid w:val="00785C8F"/>
    <w:rsid w:val="00791415"/>
    <w:rsid w:val="007925EA"/>
    <w:rsid w:val="007937E9"/>
    <w:rsid w:val="00793928"/>
    <w:rsid w:val="00793CD8"/>
    <w:rsid w:val="00795C92"/>
    <w:rsid w:val="00796231"/>
    <w:rsid w:val="007A1CB3"/>
    <w:rsid w:val="007A306F"/>
    <w:rsid w:val="007A43A6"/>
    <w:rsid w:val="007A58A6"/>
    <w:rsid w:val="007A6D62"/>
    <w:rsid w:val="007B128E"/>
    <w:rsid w:val="007B17D9"/>
    <w:rsid w:val="007B3D2D"/>
    <w:rsid w:val="007B50AE"/>
    <w:rsid w:val="007B517C"/>
    <w:rsid w:val="007B51DF"/>
    <w:rsid w:val="007B5341"/>
    <w:rsid w:val="007B79AF"/>
    <w:rsid w:val="007C05DD"/>
    <w:rsid w:val="007C0E0D"/>
    <w:rsid w:val="007C3D18"/>
    <w:rsid w:val="007C3D39"/>
    <w:rsid w:val="007C60BF"/>
    <w:rsid w:val="007C6A07"/>
    <w:rsid w:val="007C6A61"/>
    <w:rsid w:val="007C724C"/>
    <w:rsid w:val="007C75A1"/>
    <w:rsid w:val="007C77A5"/>
    <w:rsid w:val="007D003D"/>
    <w:rsid w:val="007D04E5"/>
    <w:rsid w:val="007D283D"/>
    <w:rsid w:val="007D354F"/>
    <w:rsid w:val="007D35ED"/>
    <w:rsid w:val="007D4ED1"/>
    <w:rsid w:val="007D50E7"/>
    <w:rsid w:val="007D54B3"/>
    <w:rsid w:val="007D5901"/>
    <w:rsid w:val="007D6099"/>
    <w:rsid w:val="007D6B2A"/>
    <w:rsid w:val="007D7526"/>
    <w:rsid w:val="007E24D7"/>
    <w:rsid w:val="007E4610"/>
    <w:rsid w:val="007E4715"/>
    <w:rsid w:val="007E505B"/>
    <w:rsid w:val="007E7091"/>
    <w:rsid w:val="007F1471"/>
    <w:rsid w:val="007F4D7C"/>
    <w:rsid w:val="00800E54"/>
    <w:rsid w:val="00801444"/>
    <w:rsid w:val="00801E36"/>
    <w:rsid w:val="00803FAE"/>
    <w:rsid w:val="0080605F"/>
    <w:rsid w:val="00806BE2"/>
    <w:rsid w:val="00807786"/>
    <w:rsid w:val="00810C9B"/>
    <w:rsid w:val="00811636"/>
    <w:rsid w:val="00811FCB"/>
    <w:rsid w:val="00813431"/>
    <w:rsid w:val="0081357B"/>
    <w:rsid w:val="008158D6"/>
    <w:rsid w:val="00817196"/>
    <w:rsid w:val="00820165"/>
    <w:rsid w:val="00821C11"/>
    <w:rsid w:val="0082349F"/>
    <w:rsid w:val="008235DB"/>
    <w:rsid w:val="00824324"/>
    <w:rsid w:val="00824AB4"/>
    <w:rsid w:val="00825C42"/>
    <w:rsid w:val="00825D25"/>
    <w:rsid w:val="00827D6F"/>
    <w:rsid w:val="00831CAB"/>
    <w:rsid w:val="00835D20"/>
    <w:rsid w:val="00836C47"/>
    <w:rsid w:val="0083741B"/>
    <w:rsid w:val="008376AC"/>
    <w:rsid w:val="00837CDB"/>
    <w:rsid w:val="00842191"/>
    <w:rsid w:val="00844388"/>
    <w:rsid w:val="008444E8"/>
    <w:rsid w:val="00844E80"/>
    <w:rsid w:val="00845ADE"/>
    <w:rsid w:val="008466D1"/>
    <w:rsid w:val="0084671A"/>
    <w:rsid w:val="00846FE7"/>
    <w:rsid w:val="0085014C"/>
    <w:rsid w:val="0085655D"/>
    <w:rsid w:val="00856911"/>
    <w:rsid w:val="00860316"/>
    <w:rsid w:val="00860919"/>
    <w:rsid w:val="0086438E"/>
    <w:rsid w:val="008666CA"/>
    <w:rsid w:val="00866E71"/>
    <w:rsid w:val="008677FD"/>
    <w:rsid w:val="00867C7B"/>
    <w:rsid w:val="008706D4"/>
    <w:rsid w:val="00870B2D"/>
    <w:rsid w:val="00870F8A"/>
    <w:rsid w:val="008719A4"/>
    <w:rsid w:val="00871D23"/>
    <w:rsid w:val="00873AEE"/>
    <w:rsid w:val="00874312"/>
    <w:rsid w:val="0087437C"/>
    <w:rsid w:val="008759F6"/>
    <w:rsid w:val="00875CD7"/>
    <w:rsid w:val="00876B4D"/>
    <w:rsid w:val="008775BD"/>
    <w:rsid w:val="00877F18"/>
    <w:rsid w:val="00881C7B"/>
    <w:rsid w:val="008826AC"/>
    <w:rsid w:val="0088733C"/>
    <w:rsid w:val="00887BD6"/>
    <w:rsid w:val="00891C92"/>
    <w:rsid w:val="008941E3"/>
    <w:rsid w:val="00894A88"/>
    <w:rsid w:val="00895386"/>
    <w:rsid w:val="008A21FF"/>
    <w:rsid w:val="008A2CE2"/>
    <w:rsid w:val="008A30AC"/>
    <w:rsid w:val="008A3E5E"/>
    <w:rsid w:val="008A44B8"/>
    <w:rsid w:val="008A51A8"/>
    <w:rsid w:val="008A54C7"/>
    <w:rsid w:val="008A77D8"/>
    <w:rsid w:val="008B0483"/>
    <w:rsid w:val="008B0E02"/>
    <w:rsid w:val="008B120C"/>
    <w:rsid w:val="008B51A0"/>
    <w:rsid w:val="008B592A"/>
    <w:rsid w:val="008B79A8"/>
    <w:rsid w:val="008B7B5C"/>
    <w:rsid w:val="008C0207"/>
    <w:rsid w:val="008C0C99"/>
    <w:rsid w:val="008C18EA"/>
    <w:rsid w:val="008C2017"/>
    <w:rsid w:val="008C4958"/>
    <w:rsid w:val="008C4BAA"/>
    <w:rsid w:val="008C6AE8"/>
    <w:rsid w:val="008C7294"/>
    <w:rsid w:val="008C7573"/>
    <w:rsid w:val="008D00A5"/>
    <w:rsid w:val="008D115D"/>
    <w:rsid w:val="008D15C5"/>
    <w:rsid w:val="008D1614"/>
    <w:rsid w:val="008D219F"/>
    <w:rsid w:val="008D34F1"/>
    <w:rsid w:val="008D39D8"/>
    <w:rsid w:val="008D5A77"/>
    <w:rsid w:val="008D6D1A"/>
    <w:rsid w:val="008E065E"/>
    <w:rsid w:val="008E0927"/>
    <w:rsid w:val="008E0E49"/>
    <w:rsid w:val="008E11C5"/>
    <w:rsid w:val="008E1909"/>
    <w:rsid w:val="008E30E9"/>
    <w:rsid w:val="008F1EAB"/>
    <w:rsid w:val="008F33DC"/>
    <w:rsid w:val="008F477F"/>
    <w:rsid w:val="008F4C56"/>
    <w:rsid w:val="008F7146"/>
    <w:rsid w:val="009000B8"/>
    <w:rsid w:val="00902350"/>
    <w:rsid w:val="009024EE"/>
    <w:rsid w:val="009031D5"/>
    <w:rsid w:val="0090336B"/>
    <w:rsid w:val="0090437C"/>
    <w:rsid w:val="009053AA"/>
    <w:rsid w:val="009060FA"/>
    <w:rsid w:val="00906939"/>
    <w:rsid w:val="00906FAA"/>
    <w:rsid w:val="00910B7D"/>
    <w:rsid w:val="00911397"/>
    <w:rsid w:val="00911795"/>
    <w:rsid w:val="00911DFB"/>
    <w:rsid w:val="009139D9"/>
    <w:rsid w:val="00914272"/>
    <w:rsid w:val="0091451A"/>
    <w:rsid w:val="00914AD8"/>
    <w:rsid w:val="00916079"/>
    <w:rsid w:val="00917CE9"/>
    <w:rsid w:val="00920BF2"/>
    <w:rsid w:val="00922010"/>
    <w:rsid w:val="009264A8"/>
    <w:rsid w:val="00926D40"/>
    <w:rsid w:val="00927BCF"/>
    <w:rsid w:val="00931BD9"/>
    <w:rsid w:val="00931F02"/>
    <w:rsid w:val="00932C8A"/>
    <w:rsid w:val="009330BE"/>
    <w:rsid w:val="00934418"/>
    <w:rsid w:val="00936158"/>
    <w:rsid w:val="009368F3"/>
    <w:rsid w:val="00941636"/>
    <w:rsid w:val="00941E82"/>
    <w:rsid w:val="0094355A"/>
    <w:rsid w:val="00943742"/>
    <w:rsid w:val="00945C05"/>
    <w:rsid w:val="009466BB"/>
    <w:rsid w:val="00946945"/>
    <w:rsid w:val="00947713"/>
    <w:rsid w:val="00950DE7"/>
    <w:rsid w:val="00953920"/>
    <w:rsid w:val="00953D47"/>
    <w:rsid w:val="00954D40"/>
    <w:rsid w:val="0095681E"/>
    <w:rsid w:val="00956829"/>
    <w:rsid w:val="009572D4"/>
    <w:rsid w:val="009601CB"/>
    <w:rsid w:val="00961177"/>
    <w:rsid w:val="00961921"/>
    <w:rsid w:val="0096430A"/>
    <w:rsid w:val="0096554B"/>
    <w:rsid w:val="0096584A"/>
    <w:rsid w:val="009663D8"/>
    <w:rsid w:val="00967493"/>
    <w:rsid w:val="00970F97"/>
    <w:rsid w:val="0097110B"/>
    <w:rsid w:val="009712AB"/>
    <w:rsid w:val="00971F08"/>
    <w:rsid w:val="00973584"/>
    <w:rsid w:val="0097603D"/>
    <w:rsid w:val="00976949"/>
    <w:rsid w:val="00976D96"/>
    <w:rsid w:val="00980477"/>
    <w:rsid w:val="00981938"/>
    <w:rsid w:val="00981A98"/>
    <w:rsid w:val="0098383F"/>
    <w:rsid w:val="00985253"/>
    <w:rsid w:val="009853B3"/>
    <w:rsid w:val="0098563E"/>
    <w:rsid w:val="009859A4"/>
    <w:rsid w:val="00990630"/>
    <w:rsid w:val="009908E0"/>
    <w:rsid w:val="00991761"/>
    <w:rsid w:val="00994DCA"/>
    <w:rsid w:val="009960EC"/>
    <w:rsid w:val="009970DD"/>
    <w:rsid w:val="00997E6D"/>
    <w:rsid w:val="009A0FBA"/>
    <w:rsid w:val="009A142B"/>
    <w:rsid w:val="009A15FF"/>
    <w:rsid w:val="009A1601"/>
    <w:rsid w:val="009A2BF4"/>
    <w:rsid w:val="009A3BB6"/>
    <w:rsid w:val="009A462D"/>
    <w:rsid w:val="009A4865"/>
    <w:rsid w:val="009A5CBA"/>
    <w:rsid w:val="009A7274"/>
    <w:rsid w:val="009B1F30"/>
    <w:rsid w:val="009B3AC2"/>
    <w:rsid w:val="009B3C46"/>
    <w:rsid w:val="009B4DF4"/>
    <w:rsid w:val="009B564E"/>
    <w:rsid w:val="009B7E87"/>
    <w:rsid w:val="009C0169"/>
    <w:rsid w:val="009C02AA"/>
    <w:rsid w:val="009C09BE"/>
    <w:rsid w:val="009C403E"/>
    <w:rsid w:val="009D06BA"/>
    <w:rsid w:val="009D2E3F"/>
    <w:rsid w:val="009D3668"/>
    <w:rsid w:val="009D4FF0"/>
    <w:rsid w:val="009D5F87"/>
    <w:rsid w:val="009D703C"/>
    <w:rsid w:val="009D718F"/>
    <w:rsid w:val="009E068F"/>
    <w:rsid w:val="009E14E0"/>
    <w:rsid w:val="009E3334"/>
    <w:rsid w:val="009E35DB"/>
    <w:rsid w:val="009E4703"/>
    <w:rsid w:val="009E47A3"/>
    <w:rsid w:val="009F08F3"/>
    <w:rsid w:val="009F344F"/>
    <w:rsid w:val="009F46C4"/>
    <w:rsid w:val="009F5B79"/>
    <w:rsid w:val="00A01457"/>
    <w:rsid w:val="00A031D8"/>
    <w:rsid w:val="00A033F7"/>
    <w:rsid w:val="00A03445"/>
    <w:rsid w:val="00A04008"/>
    <w:rsid w:val="00A048A8"/>
    <w:rsid w:val="00A04F49"/>
    <w:rsid w:val="00A05B40"/>
    <w:rsid w:val="00A063B4"/>
    <w:rsid w:val="00A068A5"/>
    <w:rsid w:val="00A13E54"/>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4159C"/>
    <w:rsid w:val="00A41E2B"/>
    <w:rsid w:val="00A440E5"/>
    <w:rsid w:val="00A458D4"/>
    <w:rsid w:val="00A45B74"/>
    <w:rsid w:val="00A52E1D"/>
    <w:rsid w:val="00A53EDA"/>
    <w:rsid w:val="00A55D31"/>
    <w:rsid w:val="00A56912"/>
    <w:rsid w:val="00A61499"/>
    <w:rsid w:val="00A616D9"/>
    <w:rsid w:val="00A6171C"/>
    <w:rsid w:val="00A62A77"/>
    <w:rsid w:val="00A63483"/>
    <w:rsid w:val="00A657D7"/>
    <w:rsid w:val="00A660AC"/>
    <w:rsid w:val="00A67E6C"/>
    <w:rsid w:val="00A71B99"/>
    <w:rsid w:val="00A739D0"/>
    <w:rsid w:val="00A75961"/>
    <w:rsid w:val="00A761D4"/>
    <w:rsid w:val="00A77EC4"/>
    <w:rsid w:val="00A77EFE"/>
    <w:rsid w:val="00A8433A"/>
    <w:rsid w:val="00A861A0"/>
    <w:rsid w:val="00A913A8"/>
    <w:rsid w:val="00A92879"/>
    <w:rsid w:val="00A9442A"/>
    <w:rsid w:val="00A94FA9"/>
    <w:rsid w:val="00A954ED"/>
    <w:rsid w:val="00AA016F"/>
    <w:rsid w:val="00AA0BB8"/>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CB1"/>
    <w:rsid w:val="00AC2ECD"/>
    <w:rsid w:val="00AC2EDE"/>
    <w:rsid w:val="00AC3119"/>
    <w:rsid w:val="00AC4857"/>
    <w:rsid w:val="00AC49FB"/>
    <w:rsid w:val="00AC5A10"/>
    <w:rsid w:val="00AC761C"/>
    <w:rsid w:val="00AC7932"/>
    <w:rsid w:val="00AD0AA3"/>
    <w:rsid w:val="00AD0B6B"/>
    <w:rsid w:val="00AD3998"/>
    <w:rsid w:val="00AD3F94"/>
    <w:rsid w:val="00AD4A5A"/>
    <w:rsid w:val="00AD5A7C"/>
    <w:rsid w:val="00AD6420"/>
    <w:rsid w:val="00AD64B2"/>
    <w:rsid w:val="00AD72DE"/>
    <w:rsid w:val="00AE15A2"/>
    <w:rsid w:val="00AE27AC"/>
    <w:rsid w:val="00AE40E0"/>
    <w:rsid w:val="00AE4DBA"/>
    <w:rsid w:val="00AE4F07"/>
    <w:rsid w:val="00AE6180"/>
    <w:rsid w:val="00AE6A65"/>
    <w:rsid w:val="00AE7B1F"/>
    <w:rsid w:val="00AF1C5D"/>
    <w:rsid w:val="00AF1C8E"/>
    <w:rsid w:val="00AF3E89"/>
    <w:rsid w:val="00AF42D7"/>
    <w:rsid w:val="00AF79AD"/>
    <w:rsid w:val="00B006FE"/>
    <w:rsid w:val="00B007CB"/>
    <w:rsid w:val="00B02AA9"/>
    <w:rsid w:val="00B02FA3"/>
    <w:rsid w:val="00B04151"/>
    <w:rsid w:val="00B05084"/>
    <w:rsid w:val="00B0647C"/>
    <w:rsid w:val="00B072D3"/>
    <w:rsid w:val="00B106D4"/>
    <w:rsid w:val="00B1088F"/>
    <w:rsid w:val="00B11170"/>
    <w:rsid w:val="00B1144B"/>
    <w:rsid w:val="00B14548"/>
    <w:rsid w:val="00B14897"/>
    <w:rsid w:val="00B157F9"/>
    <w:rsid w:val="00B165B1"/>
    <w:rsid w:val="00B20256"/>
    <w:rsid w:val="00B206C8"/>
    <w:rsid w:val="00B20D09"/>
    <w:rsid w:val="00B20EC5"/>
    <w:rsid w:val="00B253D8"/>
    <w:rsid w:val="00B25713"/>
    <w:rsid w:val="00B259AD"/>
    <w:rsid w:val="00B2763F"/>
    <w:rsid w:val="00B27AAC"/>
    <w:rsid w:val="00B30929"/>
    <w:rsid w:val="00B32F96"/>
    <w:rsid w:val="00B343DB"/>
    <w:rsid w:val="00B372AA"/>
    <w:rsid w:val="00B373D1"/>
    <w:rsid w:val="00B40445"/>
    <w:rsid w:val="00B409E0"/>
    <w:rsid w:val="00B41888"/>
    <w:rsid w:val="00B42679"/>
    <w:rsid w:val="00B42C2F"/>
    <w:rsid w:val="00B45A52"/>
    <w:rsid w:val="00B46175"/>
    <w:rsid w:val="00B50D42"/>
    <w:rsid w:val="00B548B7"/>
    <w:rsid w:val="00B54DD0"/>
    <w:rsid w:val="00B60834"/>
    <w:rsid w:val="00B6131A"/>
    <w:rsid w:val="00B63BF2"/>
    <w:rsid w:val="00B658AD"/>
    <w:rsid w:val="00B664C7"/>
    <w:rsid w:val="00B70503"/>
    <w:rsid w:val="00B7145C"/>
    <w:rsid w:val="00B739F6"/>
    <w:rsid w:val="00B8172D"/>
    <w:rsid w:val="00B81A6C"/>
    <w:rsid w:val="00B81DA1"/>
    <w:rsid w:val="00B85DE5"/>
    <w:rsid w:val="00B87341"/>
    <w:rsid w:val="00B90F73"/>
    <w:rsid w:val="00B93B59"/>
    <w:rsid w:val="00B9406A"/>
    <w:rsid w:val="00B96E05"/>
    <w:rsid w:val="00BA135E"/>
    <w:rsid w:val="00BA147D"/>
    <w:rsid w:val="00BA2280"/>
    <w:rsid w:val="00BA2A08"/>
    <w:rsid w:val="00BA459A"/>
    <w:rsid w:val="00BA56D2"/>
    <w:rsid w:val="00BA738C"/>
    <w:rsid w:val="00BA76E0"/>
    <w:rsid w:val="00BA7E8B"/>
    <w:rsid w:val="00BB2A25"/>
    <w:rsid w:val="00BB51E9"/>
    <w:rsid w:val="00BB5A49"/>
    <w:rsid w:val="00BB7B21"/>
    <w:rsid w:val="00BB7BEC"/>
    <w:rsid w:val="00BB7D74"/>
    <w:rsid w:val="00BC0FDC"/>
    <w:rsid w:val="00BC3053"/>
    <w:rsid w:val="00BC3610"/>
    <w:rsid w:val="00BC3BC7"/>
    <w:rsid w:val="00BC4D2E"/>
    <w:rsid w:val="00BC566B"/>
    <w:rsid w:val="00BD257C"/>
    <w:rsid w:val="00BD48AC"/>
    <w:rsid w:val="00BD4CE7"/>
    <w:rsid w:val="00BD4EC5"/>
    <w:rsid w:val="00BD5811"/>
    <w:rsid w:val="00BD5F1A"/>
    <w:rsid w:val="00BE1234"/>
    <w:rsid w:val="00BE179C"/>
    <w:rsid w:val="00BE2FA6"/>
    <w:rsid w:val="00BE333F"/>
    <w:rsid w:val="00BE33F6"/>
    <w:rsid w:val="00BE3FF5"/>
    <w:rsid w:val="00BE4858"/>
    <w:rsid w:val="00BE6A41"/>
    <w:rsid w:val="00BE7406"/>
    <w:rsid w:val="00BE7603"/>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17D7F"/>
    <w:rsid w:val="00C23B11"/>
    <w:rsid w:val="00C24CD3"/>
    <w:rsid w:val="00C26855"/>
    <w:rsid w:val="00C268E6"/>
    <w:rsid w:val="00C27440"/>
    <w:rsid w:val="00C279B5"/>
    <w:rsid w:val="00C27C45"/>
    <w:rsid w:val="00C30163"/>
    <w:rsid w:val="00C3719D"/>
    <w:rsid w:val="00C37CB2"/>
    <w:rsid w:val="00C40157"/>
    <w:rsid w:val="00C40CC5"/>
    <w:rsid w:val="00C427B7"/>
    <w:rsid w:val="00C42F5C"/>
    <w:rsid w:val="00C43F34"/>
    <w:rsid w:val="00C440B9"/>
    <w:rsid w:val="00C45F9C"/>
    <w:rsid w:val="00C473A5"/>
    <w:rsid w:val="00C52DEA"/>
    <w:rsid w:val="00C54995"/>
    <w:rsid w:val="00C54D41"/>
    <w:rsid w:val="00C554A7"/>
    <w:rsid w:val="00C55833"/>
    <w:rsid w:val="00C56107"/>
    <w:rsid w:val="00C60783"/>
    <w:rsid w:val="00C60A57"/>
    <w:rsid w:val="00C64672"/>
    <w:rsid w:val="00C65947"/>
    <w:rsid w:val="00C67D57"/>
    <w:rsid w:val="00C70697"/>
    <w:rsid w:val="00C72093"/>
    <w:rsid w:val="00C72D31"/>
    <w:rsid w:val="00C72EF4"/>
    <w:rsid w:val="00C73135"/>
    <w:rsid w:val="00C744FE"/>
    <w:rsid w:val="00C75A25"/>
    <w:rsid w:val="00C75D2F"/>
    <w:rsid w:val="00C767BE"/>
    <w:rsid w:val="00C769FC"/>
    <w:rsid w:val="00C76E3C"/>
    <w:rsid w:val="00C76E7A"/>
    <w:rsid w:val="00C770F6"/>
    <w:rsid w:val="00C81568"/>
    <w:rsid w:val="00C8258E"/>
    <w:rsid w:val="00C834DE"/>
    <w:rsid w:val="00C9027A"/>
    <w:rsid w:val="00C9068E"/>
    <w:rsid w:val="00C93814"/>
    <w:rsid w:val="00C93C4B"/>
    <w:rsid w:val="00C944AB"/>
    <w:rsid w:val="00C95B40"/>
    <w:rsid w:val="00C96140"/>
    <w:rsid w:val="00C9682D"/>
    <w:rsid w:val="00CA0C43"/>
    <w:rsid w:val="00CA1ED8"/>
    <w:rsid w:val="00CA2266"/>
    <w:rsid w:val="00CA37CF"/>
    <w:rsid w:val="00CA5D4C"/>
    <w:rsid w:val="00CB16BB"/>
    <w:rsid w:val="00CB1F63"/>
    <w:rsid w:val="00CB235A"/>
    <w:rsid w:val="00CB4617"/>
    <w:rsid w:val="00CB563B"/>
    <w:rsid w:val="00CB7170"/>
    <w:rsid w:val="00CC040E"/>
    <w:rsid w:val="00CC04E8"/>
    <w:rsid w:val="00CC111F"/>
    <w:rsid w:val="00CC2011"/>
    <w:rsid w:val="00CC2E70"/>
    <w:rsid w:val="00CC2F8B"/>
    <w:rsid w:val="00CC3EA0"/>
    <w:rsid w:val="00CC7B45"/>
    <w:rsid w:val="00CD1188"/>
    <w:rsid w:val="00CD1BF8"/>
    <w:rsid w:val="00CD2ED1"/>
    <w:rsid w:val="00CD337B"/>
    <w:rsid w:val="00CE0424"/>
    <w:rsid w:val="00CE12BD"/>
    <w:rsid w:val="00CE7561"/>
    <w:rsid w:val="00CF00F5"/>
    <w:rsid w:val="00CF033C"/>
    <w:rsid w:val="00CF1354"/>
    <w:rsid w:val="00CF3B1F"/>
    <w:rsid w:val="00CF3BF6"/>
    <w:rsid w:val="00CF625B"/>
    <w:rsid w:val="00CF63BD"/>
    <w:rsid w:val="00CF687E"/>
    <w:rsid w:val="00D0349B"/>
    <w:rsid w:val="00D04378"/>
    <w:rsid w:val="00D10249"/>
    <w:rsid w:val="00D115C3"/>
    <w:rsid w:val="00D11897"/>
    <w:rsid w:val="00D13135"/>
    <w:rsid w:val="00D13E4E"/>
    <w:rsid w:val="00D239A7"/>
    <w:rsid w:val="00D23F47"/>
    <w:rsid w:val="00D27FAB"/>
    <w:rsid w:val="00D31C47"/>
    <w:rsid w:val="00D34CEE"/>
    <w:rsid w:val="00D35D73"/>
    <w:rsid w:val="00D36E71"/>
    <w:rsid w:val="00D37D87"/>
    <w:rsid w:val="00D40B33"/>
    <w:rsid w:val="00D4318F"/>
    <w:rsid w:val="00D438BF"/>
    <w:rsid w:val="00D440F8"/>
    <w:rsid w:val="00D45B2B"/>
    <w:rsid w:val="00D47A34"/>
    <w:rsid w:val="00D51260"/>
    <w:rsid w:val="00D52AE0"/>
    <w:rsid w:val="00D546FF"/>
    <w:rsid w:val="00D5538B"/>
    <w:rsid w:val="00D55AD5"/>
    <w:rsid w:val="00D576CA"/>
    <w:rsid w:val="00D5795C"/>
    <w:rsid w:val="00D61AF5"/>
    <w:rsid w:val="00D62417"/>
    <w:rsid w:val="00D647F1"/>
    <w:rsid w:val="00D652B5"/>
    <w:rsid w:val="00D65F76"/>
    <w:rsid w:val="00D66155"/>
    <w:rsid w:val="00D66A08"/>
    <w:rsid w:val="00D66C36"/>
    <w:rsid w:val="00D67B18"/>
    <w:rsid w:val="00D67B19"/>
    <w:rsid w:val="00D708B0"/>
    <w:rsid w:val="00D72B85"/>
    <w:rsid w:val="00D73FD1"/>
    <w:rsid w:val="00D77B1D"/>
    <w:rsid w:val="00D8021F"/>
    <w:rsid w:val="00D80383"/>
    <w:rsid w:val="00D80E0C"/>
    <w:rsid w:val="00D822D8"/>
    <w:rsid w:val="00D823C6"/>
    <w:rsid w:val="00D823ED"/>
    <w:rsid w:val="00D8327F"/>
    <w:rsid w:val="00D86CA3"/>
    <w:rsid w:val="00D871CE"/>
    <w:rsid w:val="00D90963"/>
    <w:rsid w:val="00D90B90"/>
    <w:rsid w:val="00D91392"/>
    <w:rsid w:val="00D9196D"/>
    <w:rsid w:val="00D92982"/>
    <w:rsid w:val="00D9310F"/>
    <w:rsid w:val="00D956C3"/>
    <w:rsid w:val="00D97469"/>
    <w:rsid w:val="00DA0EE7"/>
    <w:rsid w:val="00DA2CCB"/>
    <w:rsid w:val="00DA305E"/>
    <w:rsid w:val="00DA457B"/>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C6731"/>
    <w:rsid w:val="00DD1F1B"/>
    <w:rsid w:val="00DD1FBC"/>
    <w:rsid w:val="00DD23F7"/>
    <w:rsid w:val="00DD741F"/>
    <w:rsid w:val="00DE1B3C"/>
    <w:rsid w:val="00DE2CBC"/>
    <w:rsid w:val="00DE3D2D"/>
    <w:rsid w:val="00DE535E"/>
    <w:rsid w:val="00DE5608"/>
    <w:rsid w:val="00DE58D0"/>
    <w:rsid w:val="00DE6517"/>
    <w:rsid w:val="00DE654F"/>
    <w:rsid w:val="00DE7909"/>
    <w:rsid w:val="00DF097E"/>
    <w:rsid w:val="00DF0B6E"/>
    <w:rsid w:val="00DF15E0"/>
    <w:rsid w:val="00DF3090"/>
    <w:rsid w:val="00DF37A0"/>
    <w:rsid w:val="00DF5B9C"/>
    <w:rsid w:val="00DF6E19"/>
    <w:rsid w:val="00DF7550"/>
    <w:rsid w:val="00E008E9"/>
    <w:rsid w:val="00E0218D"/>
    <w:rsid w:val="00E06BE8"/>
    <w:rsid w:val="00E07D9A"/>
    <w:rsid w:val="00E110E7"/>
    <w:rsid w:val="00E11B20"/>
    <w:rsid w:val="00E17FA2"/>
    <w:rsid w:val="00E22330"/>
    <w:rsid w:val="00E255F5"/>
    <w:rsid w:val="00E30B5A"/>
    <w:rsid w:val="00E30E39"/>
    <w:rsid w:val="00E3123D"/>
    <w:rsid w:val="00E31461"/>
    <w:rsid w:val="00E31D43"/>
    <w:rsid w:val="00E32608"/>
    <w:rsid w:val="00E34188"/>
    <w:rsid w:val="00E34B6E"/>
    <w:rsid w:val="00E34B7F"/>
    <w:rsid w:val="00E34DA6"/>
    <w:rsid w:val="00E34DD1"/>
    <w:rsid w:val="00E34F91"/>
    <w:rsid w:val="00E35559"/>
    <w:rsid w:val="00E35CBF"/>
    <w:rsid w:val="00E3723A"/>
    <w:rsid w:val="00E37860"/>
    <w:rsid w:val="00E37E96"/>
    <w:rsid w:val="00E4165F"/>
    <w:rsid w:val="00E446F1"/>
    <w:rsid w:val="00E46886"/>
    <w:rsid w:val="00E47AEF"/>
    <w:rsid w:val="00E507CC"/>
    <w:rsid w:val="00E512A9"/>
    <w:rsid w:val="00E5170E"/>
    <w:rsid w:val="00E53B75"/>
    <w:rsid w:val="00E54E3B"/>
    <w:rsid w:val="00E57565"/>
    <w:rsid w:val="00E57661"/>
    <w:rsid w:val="00E57837"/>
    <w:rsid w:val="00E609DB"/>
    <w:rsid w:val="00E60C5F"/>
    <w:rsid w:val="00E60D26"/>
    <w:rsid w:val="00E6132A"/>
    <w:rsid w:val="00E61FF3"/>
    <w:rsid w:val="00E6317D"/>
    <w:rsid w:val="00E6318B"/>
    <w:rsid w:val="00E63838"/>
    <w:rsid w:val="00E64434"/>
    <w:rsid w:val="00E67C51"/>
    <w:rsid w:val="00E70E12"/>
    <w:rsid w:val="00E72EFC"/>
    <w:rsid w:val="00E7362D"/>
    <w:rsid w:val="00E74516"/>
    <w:rsid w:val="00E757A1"/>
    <w:rsid w:val="00E758EC"/>
    <w:rsid w:val="00E77F24"/>
    <w:rsid w:val="00E8234C"/>
    <w:rsid w:val="00E82CC0"/>
    <w:rsid w:val="00E83AA9"/>
    <w:rsid w:val="00E846F5"/>
    <w:rsid w:val="00E85928"/>
    <w:rsid w:val="00E86160"/>
    <w:rsid w:val="00E87822"/>
    <w:rsid w:val="00E90395"/>
    <w:rsid w:val="00E90E49"/>
    <w:rsid w:val="00E917F9"/>
    <w:rsid w:val="00E9291C"/>
    <w:rsid w:val="00E93FFE"/>
    <w:rsid w:val="00E94F8A"/>
    <w:rsid w:val="00EA03B6"/>
    <w:rsid w:val="00EA3DF1"/>
    <w:rsid w:val="00EA6A8E"/>
    <w:rsid w:val="00EA7A41"/>
    <w:rsid w:val="00EB077B"/>
    <w:rsid w:val="00EB0DDF"/>
    <w:rsid w:val="00EB49B4"/>
    <w:rsid w:val="00EB4EA2"/>
    <w:rsid w:val="00EC05EF"/>
    <w:rsid w:val="00EC119E"/>
    <w:rsid w:val="00EC24D5"/>
    <w:rsid w:val="00EC27C6"/>
    <w:rsid w:val="00EC30B7"/>
    <w:rsid w:val="00EC3584"/>
    <w:rsid w:val="00EC4207"/>
    <w:rsid w:val="00EC5653"/>
    <w:rsid w:val="00EC644E"/>
    <w:rsid w:val="00EC6706"/>
    <w:rsid w:val="00EC71CE"/>
    <w:rsid w:val="00ED1006"/>
    <w:rsid w:val="00ED2D1D"/>
    <w:rsid w:val="00ED5CC0"/>
    <w:rsid w:val="00EE229C"/>
    <w:rsid w:val="00EE4B42"/>
    <w:rsid w:val="00EE4E0F"/>
    <w:rsid w:val="00EF0D13"/>
    <w:rsid w:val="00EF18FE"/>
    <w:rsid w:val="00EF5787"/>
    <w:rsid w:val="00EF60D0"/>
    <w:rsid w:val="00EF6FA6"/>
    <w:rsid w:val="00F01C7F"/>
    <w:rsid w:val="00F03CB0"/>
    <w:rsid w:val="00F046AC"/>
    <w:rsid w:val="00F0528D"/>
    <w:rsid w:val="00F054B6"/>
    <w:rsid w:val="00F06C67"/>
    <w:rsid w:val="00F06DFD"/>
    <w:rsid w:val="00F071D1"/>
    <w:rsid w:val="00F07533"/>
    <w:rsid w:val="00F10629"/>
    <w:rsid w:val="00F118F7"/>
    <w:rsid w:val="00F12690"/>
    <w:rsid w:val="00F15FA5"/>
    <w:rsid w:val="00F165B0"/>
    <w:rsid w:val="00F206D5"/>
    <w:rsid w:val="00F209B7"/>
    <w:rsid w:val="00F20F5C"/>
    <w:rsid w:val="00F21D18"/>
    <w:rsid w:val="00F22894"/>
    <w:rsid w:val="00F235E5"/>
    <w:rsid w:val="00F2376F"/>
    <w:rsid w:val="00F243D8"/>
    <w:rsid w:val="00F26674"/>
    <w:rsid w:val="00F273D4"/>
    <w:rsid w:val="00F30828"/>
    <w:rsid w:val="00F313D6"/>
    <w:rsid w:val="00F36B20"/>
    <w:rsid w:val="00F36EE9"/>
    <w:rsid w:val="00F402A1"/>
    <w:rsid w:val="00F40F0C"/>
    <w:rsid w:val="00F41161"/>
    <w:rsid w:val="00F436F9"/>
    <w:rsid w:val="00F43A3F"/>
    <w:rsid w:val="00F446A6"/>
    <w:rsid w:val="00F4766C"/>
    <w:rsid w:val="00F5060E"/>
    <w:rsid w:val="00F507D1"/>
    <w:rsid w:val="00F519CE"/>
    <w:rsid w:val="00F51ADA"/>
    <w:rsid w:val="00F52637"/>
    <w:rsid w:val="00F5420A"/>
    <w:rsid w:val="00F54CB8"/>
    <w:rsid w:val="00F56C1E"/>
    <w:rsid w:val="00F56C47"/>
    <w:rsid w:val="00F57255"/>
    <w:rsid w:val="00F60203"/>
    <w:rsid w:val="00F6076A"/>
    <w:rsid w:val="00F607C5"/>
    <w:rsid w:val="00F60DEA"/>
    <w:rsid w:val="00F61148"/>
    <w:rsid w:val="00F62AE9"/>
    <w:rsid w:val="00F6302A"/>
    <w:rsid w:val="00F63950"/>
    <w:rsid w:val="00F64271"/>
    <w:rsid w:val="00F64C2B"/>
    <w:rsid w:val="00F651BE"/>
    <w:rsid w:val="00F65AD8"/>
    <w:rsid w:val="00F664C1"/>
    <w:rsid w:val="00F66969"/>
    <w:rsid w:val="00F67F53"/>
    <w:rsid w:val="00F703BE"/>
    <w:rsid w:val="00F70BCA"/>
    <w:rsid w:val="00F71F69"/>
    <w:rsid w:val="00F72326"/>
    <w:rsid w:val="00F726D5"/>
    <w:rsid w:val="00F72B72"/>
    <w:rsid w:val="00F73ADE"/>
    <w:rsid w:val="00F7462B"/>
    <w:rsid w:val="00F74BB9"/>
    <w:rsid w:val="00F75582"/>
    <w:rsid w:val="00F76CC8"/>
    <w:rsid w:val="00F76D52"/>
    <w:rsid w:val="00F76DB7"/>
    <w:rsid w:val="00F76EFA"/>
    <w:rsid w:val="00F774AC"/>
    <w:rsid w:val="00F77A80"/>
    <w:rsid w:val="00F804BE"/>
    <w:rsid w:val="00F80B30"/>
    <w:rsid w:val="00F80FAD"/>
    <w:rsid w:val="00F817CE"/>
    <w:rsid w:val="00F8456C"/>
    <w:rsid w:val="00F84636"/>
    <w:rsid w:val="00F84C2C"/>
    <w:rsid w:val="00F85466"/>
    <w:rsid w:val="00F859D8"/>
    <w:rsid w:val="00F8606F"/>
    <w:rsid w:val="00F868F5"/>
    <w:rsid w:val="00F86A57"/>
    <w:rsid w:val="00F9056A"/>
    <w:rsid w:val="00F90F8D"/>
    <w:rsid w:val="00F92782"/>
    <w:rsid w:val="00F9395F"/>
    <w:rsid w:val="00F93AA9"/>
    <w:rsid w:val="00F94145"/>
    <w:rsid w:val="00F949CB"/>
    <w:rsid w:val="00F96985"/>
    <w:rsid w:val="00F97838"/>
    <w:rsid w:val="00FA2BB3"/>
    <w:rsid w:val="00FA3AD7"/>
    <w:rsid w:val="00FA4716"/>
    <w:rsid w:val="00FB4C80"/>
    <w:rsid w:val="00FB559F"/>
    <w:rsid w:val="00FB63FD"/>
    <w:rsid w:val="00FB6A6A"/>
    <w:rsid w:val="00FC1A28"/>
    <w:rsid w:val="00FC2B7D"/>
    <w:rsid w:val="00FC4C51"/>
    <w:rsid w:val="00FC7429"/>
    <w:rsid w:val="00FD07F6"/>
    <w:rsid w:val="00FD1AA3"/>
    <w:rsid w:val="00FD1EC8"/>
    <w:rsid w:val="00FD2A3F"/>
    <w:rsid w:val="00FD3A0D"/>
    <w:rsid w:val="00FD47ED"/>
    <w:rsid w:val="00FD5C96"/>
    <w:rsid w:val="00FD74DB"/>
    <w:rsid w:val="00FD7660"/>
    <w:rsid w:val="00FD7728"/>
    <w:rsid w:val="00FE0655"/>
    <w:rsid w:val="00FE2365"/>
    <w:rsid w:val="00FE37D7"/>
    <w:rsid w:val="00FE3DEB"/>
    <w:rsid w:val="00FE4C7B"/>
    <w:rsid w:val="00FE7336"/>
    <w:rsid w:val="00FE787C"/>
    <w:rsid w:val="00FE7E98"/>
    <w:rsid w:val="00FE7FE5"/>
    <w:rsid w:val="00FF1BAF"/>
    <w:rsid w:val="00FF2F9F"/>
    <w:rsid w:val="00FF3A4E"/>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94D59DE4-0651-407D-BEBF-F78A32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42963">
      <w:bodyDiv w:val="1"/>
      <w:marLeft w:val="0"/>
      <w:marRight w:val="0"/>
      <w:marTop w:val="0"/>
      <w:marBottom w:val="0"/>
      <w:divBdr>
        <w:top w:val="none" w:sz="0" w:space="0" w:color="auto"/>
        <w:left w:val="none" w:sz="0" w:space="0" w:color="auto"/>
        <w:bottom w:val="none" w:sz="0" w:space="0" w:color="auto"/>
        <w:right w:val="none" w:sz="0" w:space="0" w:color="auto"/>
      </w:divBdr>
    </w:div>
    <w:div w:id="108607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4486</TotalTime>
  <Pages>5</Pages>
  <Words>2297</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14433</CharactersWithSpaces>
  <SharedDoc>false</SharedDoc>
  <HLinks>
    <vt:vector size="24" baseType="variant">
      <vt:variant>
        <vt:i4>1114173</vt:i4>
      </vt:variant>
      <vt:variant>
        <vt:i4>14</vt:i4>
      </vt:variant>
      <vt:variant>
        <vt:i4>0</vt:i4>
      </vt:variant>
      <vt:variant>
        <vt:i4>5</vt:i4>
      </vt:variant>
      <vt:variant>
        <vt:lpwstr/>
      </vt:variant>
      <vt:variant>
        <vt:lpwstr>_Toc109220748</vt:lpwstr>
      </vt:variant>
      <vt:variant>
        <vt:i4>1048638</vt:i4>
      </vt:variant>
      <vt:variant>
        <vt:i4>8</vt:i4>
      </vt:variant>
      <vt:variant>
        <vt:i4>0</vt:i4>
      </vt:variant>
      <vt:variant>
        <vt:i4>5</vt:i4>
      </vt:variant>
      <vt:variant>
        <vt:lpwstr/>
      </vt:variant>
      <vt:variant>
        <vt:lpwstr>_Toc109143252</vt:lpwstr>
      </vt:variant>
      <vt:variant>
        <vt:i4>1048638</vt:i4>
      </vt:variant>
      <vt:variant>
        <vt:i4>5</vt:i4>
      </vt:variant>
      <vt:variant>
        <vt:i4>0</vt:i4>
      </vt:variant>
      <vt:variant>
        <vt:i4>5</vt:i4>
      </vt:variant>
      <vt:variant>
        <vt:lpwstr/>
      </vt:variant>
      <vt:variant>
        <vt:lpwstr>_Toc109143251</vt:lpwstr>
      </vt:variant>
      <vt:variant>
        <vt:i4>1048638</vt:i4>
      </vt:variant>
      <vt:variant>
        <vt:i4>2</vt:i4>
      </vt:variant>
      <vt:variant>
        <vt:i4>0</vt:i4>
      </vt:variant>
      <vt:variant>
        <vt:i4>5</vt:i4>
      </vt:variant>
      <vt:variant>
        <vt:lpwstr/>
      </vt:variant>
      <vt:variant>
        <vt:lpwstr>_Toc109143250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406</cp:revision>
  <cp:lastPrinted>2008-01-31T16:09:00Z</cp:lastPrinted>
  <dcterms:created xsi:type="dcterms:W3CDTF">2022-10-31T14:14:00Z</dcterms:created>
  <dcterms:modified xsi:type="dcterms:W3CDTF">2023-02-17T03:51:00Z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